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7F01B" w14:textId="7769C3B4" w:rsidR="00894B50" w:rsidRDefault="00894B50" w:rsidP="00894B50">
      <w:pPr>
        <w:spacing w:before="100" w:beforeAutospacing="1" w:after="240" w:line="240" w:lineRule="auto"/>
        <w:jc w:val="center"/>
        <w:rPr>
          <w:rFonts w:ascii="Arial" w:hAnsi="Arial" w:cs="Arial"/>
          <w:b/>
          <w:bCs/>
          <w:sz w:val="40"/>
          <w:szCs w:val="40"/>
        </w:rPr>
      </w:pPr>
      <w:r w:rsidRPr="00AF7494">
        <w:rPr>
          <w:noProof/>
          <w:color w:val="222222"/>
          <w:sz w:val="20"/>
        </w:rPr>
        <w:drawing>
          <wp:inline distT="0" distB="0" distL="0" distR="0" wp14:anchorId="2F85CB80" wp14:editId="3ADCB1C3">
            <wp:extent cx="1824794" cy="945931"/>
            <wp:effectExtent l="0" t="0" r="4445" b="6985"/>
            <wp:docPr id="4" name="Picture 4"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mage" descr="WiganCouncilcolourlogo(45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9007" cy="948115"/>
                    </a:xfrm>
                    <a:prstGeom prst="rect">
                      <a:avLst/>
                    </a:prstGeom>
                    <a:noFill/>
                    <a:ln>
                      <a:noFill/>
                    </a:ln>
                  </pic:spPr>
                </pic:pic>
              </a:graphicData>
            </a:graphic>
          </wp:inline>
        </w:drawing>
      </w:r>
    </w:p>
    <w:p w14:paraId="7C522BDD" w14:textId="77777777" w:rsidR="00894B50" w:rsidRDefault="00894B50" w:rsidP="00894B50">
      <w:pPr>
        <w:spacing w:before="100" w:beforeAutospacing="1" w:after="240" w:line="240" w:lineRule="auto"/>
        <w:jc w:val="center"/>
        <w:rPr>
          <w:rFonts w:ascii="Arial" w:hAnsi="Arial" w:cs="Arial"/>
          <w:b/>
          <w:bCs/>
          <w:sz w:val="40"/>
          <w:szCs w:val="40"/>
        </w:rPr>
      </w:pPr>
    </w:p>
    <w:p w14:paraId="4C34C374" w14:textId="7A3108EF" w:rsidR="00894B50" w:rsidRDefault="0029094E" w:rsidP="00894B50">
      <w:pPr>
        <w:spacing w:before="100" w:beforeAutospacing="1" w:after="240" w:line="240" w:lineRule="auto"/>
        <w:jc w:val="center"/>
        <w:rPr>
          <w:rFonts w:ascii="Arial" w:hAnsi="Arial" w:cs="Arial"/>
          <w:b/>
          <w:bCs/>
          <w:sz w:val="40"/>
          <w:szCs w:val="40"/>
        </w:rPr>
      </w:pPr>
      <w:r>
        <w:rPr>
          <w:rFonts w:ascii="Arial" w:hAnsi="Arial" w:cs="Arial"/>
          <w:b/>
          <w:bCs/>
          <w:sz w:val="40"/>
          <w:szCs w:val="40"/>
        </w:rPr>
        <w:t>Abram Ward</w:t>
      </w:r>
      <w:r w:rsidR="00894B50" w:rsidRPr="00894B50">
        <w:rPr>
          <w:rFonts w:ascii="Arial" w:hAnsi="Arial" w:cs="Arial"/>
          <w:b/>
          <w:bCs/>
          <w:sz w:val="40"/>
          <w:szCs w:val="40"/>
        </w:rPr>
        <w:t xml:space="preserve"> </w:t>
      </w:r>
    </w:p>
    <w:p w14:paraId="79E2B6E8" w14:textId="2313DDE8" w:rsidR="00894B50" w:rsidRPr="00894B50" w:rsidRDefault="00894B50" w:rsidP="00894B50">
      <w:pPr>
        <w:spacing w:before="100" w:beforeAutospacing="1" w:after="240" w:line="240" w:lineRule="auto"/>
        <w:jc w:val="center"/>
        <w:rPr>
          <w:rFonts w:ascii="Arial" w:hAnsi="Arial" w:cs="Arial"/>
          <w:b/>
          <w:bCs/>
          <w:sz w:val="40"/>
          <w:szCs w:val="40"/>
        </w:rPr>
      </w:pPr>
      <w:r w:rsidRPr="00894B50">
        <w:rPr>
          <w:rFonts w:ascii="Arial" w:hAnsi="Arial" w:cs="Arial"/>
          <w:b/>
          <w:bCs/>
          <w:sz w:val="40"/>
          <w:szCs w:val="40"/>
        </w:rPr>
        <w:t>Neighbourhood Plan</w:t>
      </w:r>
    </w:p>
    <w:p w14:paraId="18CF1D2C" w14:textId="0B54B49C" w:rsidR="00894B50" w:rsidRDefault="00894B50" w:rsidP="00894B50">
      <w:pPr>
        <w:spacing w:before="100" w:beforeAutospacing="1" w:after="240" w:line="240" w:lineRule="auto"/>
        <w:jc w:val="center"/>
        <w:rPr>
          <w:rFonts w:ascii="Arial" w:hAnsi="Arial" w:cs="Arial"/>
          <w:b/>
          <w:bCs/>
          <w:sz w:val="40"/>
          <w:szCs w:val="40"/>
        </w:rPr>
      </w:pPr>
    </w:p>
    <w:p w14:paraId="4BA1796C" w14:textId="77777777" w:rsidR="006F3631" w:rsidRDefault="006F3631" w:rsidP="00894B50">
      <w:pPr>
        <w:spacing w:before="100" w:beforeAutospacing="1" w:after="240" w:line="240" w:lineRule="auto"/>
        <w:jc w:val="center"/>
        <w:rPr>
          <w:rFonts w:ascii="Arial" w:hAnsi="Arial" w:cs="Arial"/>
          <w:b/>
          <w:bCs/>
          <w:sz w:val="40"/>
          <w:szCs w:val="40"/>
        </w:rPr>
      </w:pPr>
    </w:p>
    <w:p w14:paraId="559CB547" w14:textId="77777777" w:rsidR="00894B50" w:rsidRDefault="00894B50" w:rsidP="00894B50">
      <w:pPr>
        <w:spacing w:before="100" w:beforeAutospacing="1" w:after="240" w:line="240" w:lineRule="auto"/>
        <w:jc w:val="center"/>
        <w:rPr>
          <w:rFonts w:ascii="Arial" w:hAnsi="Arial" w:cs="Arial"/>
          <w:b/>
          <w:bCs/>
          <w:sz w:val="40"/>
          <w:szCs w:val="40"/>
        </w:rPr>
      </w:pPr>
    </w:p>
    <w:p w14:paraId="34403E04" w14:textId="67439A2E" w:rsidR="00894B50" w:rsidRDefault="00894B50" w:rsidP="00894B50">
      <w:pPr>
        <w:spacing w:before="100" w:beforeAutospacing="1" w:after="240" w:line="240" w:lineRule="auto"/>
        <w:jc w:val="center"/>
        <w:rPr>
          <w:rFonts w:ascii="Arial" w:hAnsi="Arial" w:cs="Arial"/>
          <w:b/>
          <w:bCs/>
          <w:sz w:val="40"/>
          <w:szCs w:val="40"/>
        </w:rPr>
      </w:pPr>
      <w:r w:rsidRPr="00894B50">
        <w:rPr>
          <w:rFonts w:ascii="Arial" w:hAnsi="Arial" w:cs="Arial"/>
          <w:b/>
          <w:bCs/>
          <w:sz w:val="40"/>
          <w:szCs w:val="40"/>
        </w:rPr>
        <w:t>Strategic Environment</w:t>
      </w:r>
      <w:r w:rsidR="00FB21E1">
        <w:rPr>
          <w:rFonts w:ascii="Arial" w:hAnsi="Arial" w:cs="Arial"/>
          <w:b/>
          <w:bCs/>
          <w:sz w:val="40"/>
          <w:szCs w:val="40"/>
        </w:rPr>
        <w:t>al</w:t>
      </w:r>
      <w:r w:rsidRPr="00894B50">
        <w:rPr>
          <w:rFonts w:ascii="Arial" w:hAnsi="Arial" w:cs="Arial"/>
          <w:b/>
          <w:bCs/>
          <w:sz w:val="40"/>
          <w:szCs w:val="40"/>
        </w:rPr>
        <w:t xml:space="preserve"> Assessment and </w:t>
      </w:r>
    </w:p>
    <w:p w14:paraId="7DC9E4F2" w14:textId="1F97E118" w:rsidR="00894B50" w:rsidRDefault="00894B50" w:rsidP="00894B50">
      <w:pPr>
        <w:spacing w:before="100" w:beforeAutospacing="1" w:after="240" w:line="240" w:lineRule="auto"/>
        <w:jc w:val="center"/>
        <w:rPr>
          <w:rFonts w:ascii="Arial" w:hAnsi="Arial" w:cs="Arial"/>
          <w:b/>
          <w:bCs/>
          <w:sz w:val="40"/>
          <w:szCs w:val="40"/>
        </w:rPr>
      </w:pPr>
      <w:r w:rsidRPr="00894B50">
        <w:rPr>
          <w:rFonts w:ascii="Arial" w:hAnsi="Arial" w:cs="Arial"/>
          <w:b/>
          <w:bCs/>
          <w:sz w:val="40"/>
          <w:szCs w:val="40"/>
        </w:rPr>
        <w:t xml:space="preserve">Habitats Regulation Assessment </w:t>
      </w:r>
    </w:p>
    <w:p w14:paraId="7E7E24F6" w14:textId="7F84EAB1" w:rsidR="00894B50" w:rsidRDefault="00894B50" w:rsidP="00894B50">
      <w:pPr>
        <w:spacing w:before="100" w:beforeAutospacing="1" w:after="240" w:line="240" w:lineRule="auto"/>
        <w:jc w:val="center"/>
        <w:rPr>
          <w:rFonts w:ascii="Arial" w:hAnsi="Arial" w:cs="Arial"/>
          <w:b/>
          <w:bCs/>
          <w:sz w:val="40"/>
          <w:szCs w:val="40"/>
        </w:rPr>
      </w:pPr>
      <w:r w:rsidRPr="00894B50">
        <w:rPr>
          <w:rFonts w:ascii="Arial" w:hAnsi="Arial" w:cs="Arial"/>
          <w:b/>
          <w:bCs/>
          <w:sz w:val="40"/>
          <w:szCs w:val="40"/>
        </w:rPr>
        <w:t>Screening Report</w:t>
      </w:r>
      <w:r>
        <w:rPr>
          <w:rFonts w:ascii="Arial" w:hAnsi="Arial" w:cs="Arial"/>
          <w:b/>
          <w:bCs/>
          <w:sz w:val="40"/>
          <w:szCs w:val="40"/>
        </w:rPr>
        <w:t xml:space="preserve"> </w:t>
      </w:r>
      <w:r w:rsidR="002E1A6E">
        <w:rPr>
          <w:rFonts w:ascii="Arial" w:hAnsi="Arial" w:cs="Arial"/>
          <w:b/>
          <w:bCs/>
          <w:sz w:val="40"/>
          <w:szCs w:val="40"/>
        </w:rPr>
        <w:t>and Decision Statement.</w:t>
      </w:r>
    </w:p>
    <w:p w14:paraId="20A30DB1" w14:textId="2A510D14" w:rsidR="00894B50" w:rsidRDefault="00894B50" w:rsidP="00894B50">
      <w:pPr>
        <w:spacing w:before="100" w:beforeAutospacing="1" w:after="240" w:line="240" w:lineRule="auto"/>
        <w:jc w:val="center"/>
        <w:rPr>
          <w:rFonts w:ascii="Arial" w:hAnsi="Arial" w:cs="Arial"/>
          <w:b/>
          <w:bCs/>
          <w:sz w:val="40"/>
          <w:szCs w:val="40"/>
        </w:rPr>
      </w:pPr>
    </w:p>
    <w:p w14:paraId="026F8093" w14:textId="0AA445BF" w:rsidR="00894B50" w:rsidRDefault="00894B50" w:rsidP="00894B50">
      <w:pPr>
        <w:spacing w:before="100" w:beforeAutospacing="1" w:after="240" w:line="240" w:lineRule="auto"/>
        <w:jc w:val="center"/>
        <w:rPr>
          <w:rFonts w:ascii="Arial" w:hAnsi="Arial" w:cs="Arial"/>
          <w:b/>
          <w:bCs/>
          <w:sz w:val="40"/>
          <w:szCs w:val="40"/>
        </w:rPr>
      </w:pPr>
    </w:p>
    <w:p w14:paraId="5B1468A9" w14:textId="371436D4" w:rsidR="00894B50" w:rsidRDefault="00894B50" w:rsidP="00894B50">
      <w:pPr>
        <w:spacing w:before="100" w:beforeAutospacing="1" w:after="240" w:line="240" w:lineRule="auto"/>
        <w:jc w:val="center"/>
        <w:rPr>
          <w:rFonts w:ascii="Arial" w:hAnsi="Arial" w:cs="Arial"/>
          <w:b/>
          <w:bCs/>
          <w:sz w:val="40"/>
          <w:szCs w:val="40"/>
        </w:rPr>
      </w:pPr>
    </w:p>
    <w:p w14:paraId="1D882734" w14:textId="77777777" w:rsidR="006F3631" w:rsidRDefault="006F3631" w:rsidP="00894B50">
      <w:pPr>
        <w:spacing w:before="100" w:beforeAutospacing="1" w:after="240" w:line="240" w:lineRule="auto"/>
        <w:jc w:val="center"/>
        <w:rPr>
          <w:rFonts w:ascii="Arial" w:hAnsi="Arial" w:cs="Arial"/>
          <w:b/>
          <w:bCs/>
          <w:sz w:val="40"/>
          <w:szCs w:val="40"/>
        </w:rPr>
      </w:pPr>
    </w:p>
    <w:p w14:paraId="4E80B3AE" w14:textId="1C916DC3" w:rsidR="00894B50" w:rsidRDefault="00D03E44" w:rsidP="00894B50">
      <w:pPr>
        <w:spacing w:before="100" w:beforeAutospacing="1" w:after="240" w:line="240" w:lineRule="auto"/>
        <w:jc w:val="center"/>
        <w:rPr>
          <w:rFonts w:ascii="Arial" w:hAnsi="Arial" w:cs="Arial"/>
          <w:b/>
          <w:bCs/>
          <w:sz w:val="40"/>
          <w:szCs w:val="40"/>
        </w:rPr>
      </w:pPr>
      <w:r>
        <w:rPr>
          <w:rFonts w:ascii="Arial" w:hAnsi="Arial" w:cs="Arial"/>
          <w:b/>
          <w:bCs/>
          <w:sz w:val="40"/>
          <w:szCs w:val="40"/>
        </w:rPr>
        <w:t xml:space="preserve">September </w:t>
      </w:r>
      <w:r w:rsidR="00894B50">
        <w:rPr>
          <w:rFonts w:ascii="Arial" w:hAnsi="Arial" w:cs="Arial"/>
          <w:b/>
          <w:bCs/>
          <w:sz w:val="40"/>
          <w:szCs w:val="40"/>
        </w:rPr>
        <w:t>2021</w:t>
      </w:r>
    </w:p>
    <w:p w14:paraId="5C9276C1" w14:textId="0D21F3F2" w:rsidR="00CA5D86" w:rsidRDefault="00894B50">
      <w:pPr>
        <w:rPr>
          <w:rFonts w:ascii="Arial" w:hAnsi="Arial" w:cs="Arial"/>
          <w:b/>
          <w:bCs/>
          <w:sz w:val="24"/>
          <w:szCs w:val="24"/>
        </w:rPr>
      </w:pPr>
      <w:r>
        <w:rPr>
          <w:rFonts w:ascii="Arial" w:hAnsi="Arial" w:cs="Arial"/>
          <w:b/>
          <w:bCs/>
          <w:sz w:val="24"/>
          <w:szCs w:val="24"/>
        </w:rPr>
        <w:br w:type="page"/>
      </w:r>
    </w:p>
    <w:p w14:paraId="1288018A" w14:textId="246688A7" w:rsidR="00CA5D86" w:rsidRPr="00B771C7" w:rsidRDefault="00CA5D86" w:rsidP="00CA5D86">
      <w:pPr>
        <w:spacing w:before="100" w:beforeAutospacing="1" w:after="240" w:line="240" w:lineRule="auto"/>
        <w:rPr>
          <w:rFonts w:ascii="Arial" w:hAnsi="Arial" w:cs="Arial"/>
          <w:b/>
          <w:bCs/>
          <w:sz w:val="28"/>
          <w:szCs w:val="28"/>
          <w:u w:val="single"/>
        </w:rPr>
      </w:pPr>
      <w:r w:rsidRPr="00B771C7">
        <w:rPr>
          <w:rFonts w:ascii="Arial" w:hAnsi="Arial" w:cs="Arial"/>
          <w:b/>
          <w:bCs/>
          <w:sz w:val="28"/>
          <w:szCs w:val="28"/>
          <w:u w:val="single"/>
        </w:rPr>
        <w:lastRenderedPageBreak/>
        <w:t>Screening Decision</w:t>
      </w:r>
      <w:r w:rsidR="00F85AFD">
        <w:rPr>
          <w:rFonts w:ascii="Arial" w:hAnsi="Arial" w:cs="Arial"/>
          <w:b/>
          <w:bCs/>
          <w:sz w:val="28"/>
          <w:szCs w:val="28"/>
          <w:u w:val="single"/>
        </w:rPr>
        <w:t xml:space="preserve"> </w:t>
      </w:r>
    </w:p>
    <w:p w14:paraId="225DB3BF" w14:textId="736A93EA" w:rsidR="00CA5D86" w:rsidRDefault="00CA5D86" w:rsidP="00CA5D86">
      <w:pPr>
        <w:rPr>
          <w:rFonts w:ascii="Arial" w:hAnsi="Arial" w:cs="Arial"/>
          <w:sz w:val="24"/>
          <w:szCs w:val="24"/>
        </w:rPr>
      </w:pPr>
      <w:r>
        <w:rPr>
          <w:rFonts w:ascii="Arial" w:hAnsi="Arial" w:cs="Arial"/>
          <w:sz w:val="24"/>
          <w:szCs w:val="24"/>
        </w:rPr>
        <w:t xml:space="preserve">This screening report was issued to the three statutory consulting bodies (Natural England, Historic England and Environment Agency) for comment on 22 September 2021.  All three bodies agreed with the conclusion that the screening outcome was negative. </w:t>
      </w:r>
    </w:p>
    <w:p w14:paraId="50546DBA" w14:textId="77777777" w:rsidR="00F85AFD" w:rsidRDefault="00CA5D86" w:rsidP="00CA5D86">
      <w:pPr>
        <w:rPr>
          <w:rFonts w:ascii="Arial" w:hAnsi="Arial" w:cs="Arial"/>
          <w:sz w:val="24"/>
          <w:szCs w:val="24"/>
        </w:rPr>
      </w:pPr>
      <w:r>
        <w:rPr>
          <w:rFonts w:ascii="Arial" w:hAnsi="Arial" w:cs="Arial"/>
          <w:sz w:val="24"/>
          <w:szCs w:val="24"/>
        </w:rPr>
        <w:t xml:space="preserve">It is therefore determined that an </w:t>
      </w:r>
      <w:r w:rsidRPr="0069507C">
        <w:rPr>
          <w:rFonts w:ascii="Arial" w:hAnsi="Arial" w:cs="Arial"/>
          <w:b/>
          <w:bCs/>
          <w:sz w:val="24"/>
          <w:szCs w:val="24"/>
        </w:rPr>
        <w:t xml:space="preserve">SEA </w:t>
      </w:r>
      <w:r>
        <w:rPr>
          <w:rFonts w:ascii="Arial" w:hAnsi="Arial" w:cs="Arial"/>
          <w:b/>
          <w:bCs/>
          <w:sz w:val="24"/>
          <w:szCs w:val="24"/>
        </w:rPr>
        <w:t>or an HRA are</w:t>
      </w:r>
      <w:r w:rsidRPr="0069507C">
        <w:rPr>
          <w:rFonts w:ascii="Arial" w:hAnsi="Arial" w:cs="Arial"/>
          <w:b/>
          <w:bCs/>
          <w:sz w:val="24"/>
          <w:szCs w:val="24"/>
        </w:rPr>
        <w:t xml:space="preserve"> not needed</w:t>
      </w:r>
      <w:r>
        <w:rPr>
          <w:rFonts w:ascii="Arial" w:hAnsi="Arial" w:cs="Arial"/>
          <w:sz w:val="24"/>
          <w:szCs w:val="24"/>
        </w:rPr>
        <w:t>.</w:t>
      </w:r>
    </w:p>
    <w:p w14:paraId="4098BB5D" w14:textId="77777777" w:rsidR="00F85AFD" w:rsidRDefault="00F85AFD" w:rsidP="00CA5D86">
      <w:pPr>
        <w:rPr>
          <w:rFonts w:ascii="Arial" w:hAnsi="Arial" w:cs="Arial"/>
          <w:sz w:val="24"/>
          <w:szCs w:val="24"/>
        </w:rPr>
      </w:pPr>
    </w:p>
    <w:p w14:paraId="6A984AD3" w14:textId="2469B26A" w:rsidR="00CA5D86" w:rsidRDefault="00F85AFD" w:rsidP="00CA5D86">
      <w:pPr>
        <w:rPr>
          <w:rFonts w:ascii="Arial" w:hAnsi="Arial" w:cs="Arial"/>
          <w:b/>
          <w:bCs/>
          <w:sz w:val="24"/>
          <w:szCs w:val="24"/>
        </w:rPr>
      </w:pPr>
      <w:r>
        <w:rPr>
          <w:rFonts w:ascii="Arial" w:hAnsi="Arial" w:cs="Arial"/>
          <w:i/>
          <w:iCs/>
          <w:sz w:val="24"/>
          <w:szCs w:val="24"/>
        </w:rPr>
        <w:t>06/10/2021.</w:t>
      </w:r>
      <w:r w:rsidR="00CA5D86">
        <w:rPr>
          <w:rFonts w:ascii="Arial" w:hAnsi="Arial" w:cs="Arial"/>
          <w:b/>
          <w:bCs/>
          <w:sz w:val="24"/>
          <w:szCs w:val="24"/>
        </w:rPr>
        <w:br w:type="page"/>
      </w:r>
    </w:p>
    <w:p w14:paraId="02EB906A" w14:textId="20CB891E" w:rsidR="007D0D81" w:rsidRPr="00A1164E" w:rsidRDefault="007D0D81" w:rsidP="004A726E">
      <w:pPr>
        <w:pStyle w:val="ListParagraph"/>
        <w:numPr>
          <w:ilvl w:val="0"/>
          <w:numId w:val="30"/>
        </w:numPr>
        <w:spacing w:before="100" w:beforeAutospacing="1" w:after="240" w:line="240" w:lineRule="auto"/>
        <w:ind w:hanging="720"/>
        <w:contextualSpacing w:val="0"/>
        <w:rPr>
          <w:rFonts w:ascii="Arial" w:hAnsi="Arial" w:cs="Arial"/>
          <w:b/>
          <w:bCs/>
          <w:sz w:val="28"/>
          <w:szCs w:val="28"/>
        </w:rPr>
      </w:pPr>
      <w:r w:rsidRPr="00A1164E">
        <w:rPr>
          <w:rFonts w:ascii="Arial" w:hAnsi="Arial" w:cs="Arial"/>
          <w:b/>
          <w:bCs/>
          <w:sz w:val="28"/>
          <w:szCs w:val="28"/>
        </w:rPr>
        <w:lastRenderedPageBreak/>
        <w:t>Introduction</w:t>
      </w:r>
    </w:p>
    <w:p w14:paraId="16BE1A3A" w14:textId="258F9E09" w:rsidR="004A726E" w:rsidRPr="00A1164E" w:rsidRDefault="00F162B6"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This is a screening report to assess </w:t>
      </w:r>
      <w:proofErr w:type="gramStart"/>
      <w:r w:rsidRPr="00A1164E">
        <w:rPr>
          <w:rFonts w:ascii="Arial" w:hAnsi="Arial" w:cs="Arial"/>
          <w:sz w:val="24"/>
          <w:szCs w:val="24"/>
        </w:rPr>
        <w:t>whether or not</w:t>
      </w:r>
      <w:proofErr w:type="gramEnd"/>
      <w:r w:rsidRPr="00A1164E">
        <w:rPr>
          <w:rFonts w:ascii="Arial" w:hAnsi="Arial" w:cs="Arial"/>
          <w:sz w:val="24"/>
          <w:szCs w:val="24"/>
        </w:rPr>
        <w:t xml:space="preserve"> the </w:t>
      </w:r>
      <w:r w:rsidR="0029094E">
        <w:rPr>
          <w:rFonts w:ascii="Arial" w:hAnsi="Arial" w:cs="Arial"/>
          <w:sz w:val="24"/>
          <w:szCs w:val="24"/>
        </w:rPr>
        <w:t>Abram Ward</w:t>
      </w:r>
      <w:r w:rsidRPr="00A1164E">
        <w:rPr>
          <w:rFonts w:ascii="Arial" w:hAnsi="Arial" w:cs="Arial"/>
          <w:sz w:val="24"/>
          <w:szCs w:val="24"/>
        </w:rPr>
        <w:t xml:space="preserve"> Neighbourhood Plan needs to be supported by a Strategic Environmental Assessment and/or a Habitat Regulation Assessment, as required by European legislation. </w:t>
      </w:r>
    </w:p>
    <w:p w14:paraId="6DD47A6B" w14:textId="77777777" w:rsidR="004A726E" w:rsidRPr="00AF7494" w:rsidRDefault="00DA553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A Neighbourhood Plan must meet certain criteria </w:t>
      </w:r>
      <w:r w:rsidR="007944E2" w:rsidRPr="00A1164E">
        <w:rPr>
          <w:rFonts w:ascii="Arial" w:hAnsi="Arial" w:cs="Arial"/>
          <w:sz w:val="24"/>
          <w:szCs w:val="24"/>
        </w:rPr>
        <w:t>or</w:t>
      </w:r>
      <w:r w:rsidRPr="00A1164E">
        <w:rPr>
          <w:rFonts w:ascii="Arial" w:hAnsi="Arial" w:cs="Arial"/>
          <w:sz w:val="24"/>
          <w:szCs w:val="24"/>
        </w:rPr>
        <w:t xml:space="preserve"> </w:t>
      </w:r>
      <w:r w:rsidR="007944E2" w:rsidRPr="00A1164E">
        <w:rPr>
          <w:rFonts w:ascii="Arial" w:hAnsi="Arial" w:cs="Arial"/>
          <w:sz w:val="24"/>
          <w:szCs w:val="24"/>
        </w:rPr>
        <w:t>‘</w:t>
      </w:r>
      <w:r w:rsidRPr="00A1164E">
        <w:rPr>
          <w:rFonts w:ascii="Arial" w:hAnsi="Arial" w:cs="Arial"/>
          <w:sz w:val="24"/>
          <w:szCs w:val="24"/>
        </w:rPr>
        <w:t>Basic Conditions</w:t>
      </w:r>
      <w:r w:rsidR="007944E2" w:rsidRPr="00A1164E">
        <w:rPr>
          <w:rFonts w:ascii="Arial" w:hAnsi="Arial" w:cs="Arial"/>
          <w:sz w:val="24"/>
          <w:szCs w:val="24"/>
        </w:rPr>
        <w:t>’</w:t>
      </w:r>
      <w:r w:rsidRPr="00A1164E">
        <w:rPr>
          <w:rFonts w:ascii="Arial" w:hAnsi="Arial" w:cs="Arial"/>
          <w:sz w:val="24"/>
          <w:szCs w:val="24"/>
        </w:rPr>
        <w:t xml:space="preserve">, as outlined in </w:t>
      </w:r>
      <w:r w:rsidRPr="00A1164E">
        <w:rPr>
          <w:rFonts w:ascii="Arial" w:hAnsi="Arial" w:cs="Arial"/>
          <w:color w:val="0B0C0C"/>
          <w:sz w:val="24"/>
          <w:szCs w:val="24"/>
          <w:shd w:val="clear" w:color="auto" w:fill="FFFFFF"/>
        </w:rPr>
        <w:t>Paragraph 8 (2) of Schedule 4B of the Town and Country Planning Act</w:t>
      </w:r>
      <w:r w:rsidRPr="00A1164E">
        <w:rPr>
          <w:rFonts w:ascii="Arial" w:hAnsi="Arial" w:cs="Arial"/>
          <w:sz w:val="24"/>
          <w:szCs w:val="24"/>
        </w:rPr>
        <w:t xml:space="preserve">, </w:t>
      </w:r>
      <w:r w:rsidR="007944E2" w:rsidRPr="00A1164E">
        <w:rPr>
          <w:rFonts w:ascii="Arial" w:hAnsi="Arial" w:cs="Arial"/>
          <w:sz w:val="24"/>
          <w:szCs w:val="24"/>
        </w:rPr>
        <w:t xml:space="preserve">before it can be formally adopted or </w:t>
      </w:r>
      <w:r w:rsidR="007D0D81" w:rsidRPr="00A1164E">
        <w:rPr>
          <w:rFonts w:ascii="Arial" w:hAnsi="Arial" w:cs="Arial"/>
          <w:sz w:val="24"/>
          <w:szCs w:val="24"/>
        </w:rPr>
        <w:t>‘made’. The</w:t>
      </w:r>
      <w:r w:rsidR="007944E2" w:rsidRPr="00A1164E">
        <w:rPr>
          <w:rFonts w:ascii="Arial" w:hAnsi="Arial" w:cs="Arial"/>
          <w:sz w:val="24"/>
          <w:szCs w:val="24"/>
        </w:rPr>
        <w:t xml:space="preserve"> Basic Conditions</w:t>
      </w:r>
      <w:r w:rsidR="007D0D81" w:rsidRPr="00A1164E">
        <w:rPr>
          <w:rFonts w:ascii="Arial" w:hAnsi="Arial" w:cs="Arial"/>
          <w:sz w:val="24"/>
          <w:szCs w:val="24"/>
        </w:rPr>
        <w:t xml:space="preserve"> </w:t>
      </w:r>
      <w:r w:rsidR="007944E2" w:rsidRPr="00A1164E">
        <w:rPr>
          <w:rFonts w:ascii="Arial" w:hAnsi="Arial" w:cs="Arial"/>
          <w:sz w:val="24"/>
          <w:szCs w:val="24"/>
        </w:rPr>
        <w:t xml:space="preserve">require </w:t>
      </w:r>
      <w:r w:rsidR="007D0D81" w:rsidRPr="00A1164E">
        <w:rPr>
          <w:rFonts w:ascii="Arial" w:hAnsi="Arial" w:cs="Arial"/>
          <w:sz w:val="24"/>
          <w:szCs w:val="24"/>
        </w:rPr>
        <w:t>that the making of the plan “does not breach, and is otherwise compatible with, EU obligations”</w:t>
      </w:r>
      <w:r w:rsidR="007944E2" w:rsidRPr="00A1164E">
        <w:rPr>
          <w:rFonts w:ascii="Arial" w:hAnsi="Arial" w:cs="Arial"/>
          <w:sz w:val="24"/>
          <w:szCs w:val="24"/>
        </w:rPr>
        <w:t>,</w:t>
      </w:r>
      <w:r w:rsidR="007D0D81" w:rsidRPr="00A1164E">
        <w:rPr>
          <w:rFonts w:ascii="Arial" w:hAnsi="Arial" w:cs="Arial"/>
          <w:sz w:val="24"/>
          <w:szCs w:val="24"/>
        </w:rPr>
        <w:t xml:space="preserve"> </w:t>
      </w:r>
      <w:r w:rsidR="007944E2" w:rsidRPr="00A1164E">
        <w:rPr>
          <w:rFonts w:ascii="Arial" w:hAnsi="Arial" w:cs="Arial"/>
          <w:sz w:val="24"/>
          <w:szCs w:val="24"/>
        </w:rPr>
        <w:t>including</w:t>
      </w:r>
      <w:r w:rsidR="007D0D81" w:rsidRPr="00A1164E">
        <w:rPr>
          <w:rFonts w:ascii="Arial" w:hAnsi="Arial" w:cs="Arial"/>
          <w:sz w:val="24"/>
          <w:szCs w:val="24"/>
        </w:rPr>
        <w:t xml:space="preserve"> Directive 2001/42/EC ‘on the assessment of </w:t>
      </w:r>
      <w:r w:rsidR="007D0D81" w:rsidRPr="00AF7494">
        <w:rPr>
          <w:rFonts w:ascii="Arial" w:hAnsi="Arial" w:cs="Arial"/>
          <w:sz w:val="24"/>
          <w:szCs w:val="24"/>
        </w:rPr>
        <w:t>the effects of certain plans and programmes on the environment’.</w:t>
      </w:r>
    </w:p>
    <w:p w14:paraId="673460DB" w14:textId="77777777" w:rsidR="00AF7494" w:rsidRDefault="007D0D81" w:rsidP="00AF7494">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F7494">
        <w:rPr>
          <w:rFonts w:ascii="Arial" w:hAnsi="Arial" w:cs="Arial"/>
          <w:sz w:val="24"/>
          <w:szCs w:val="24"/>
        </w:rPr>
        <w:t>This is often referred to as the strategic environmental assessment (SEA) Directive. The SEA Directive seeks to provide a high level of protection of the environment by integrating environmental considerations into the process of preparing plans and programmes. The SEA Directive is transposed into English law through the Environmental Assessment of Plans and Programmes Regulations (the ‘SEA Regulations’)</w:t>
      </w:r>
      <w:r w:rsidR="00FC30D9" w:rsidRPr="00AF7494">
        <w:rPr>
          <w:rStyle w:val="FootnoteReference"/>
          <w:rFonts w:ascii="Arial" w:hAnsi="Arial" w:cs="Arial"/>
          <w:sz w:val="24"/>
          <w:szCs w:val="24"/>
        </w:rPr>
        <w:footnoteReference w:id="1"/>
      </w:r>
      <w:r w:rsidRPr="00AF7494">
        <w:rPr>
          <w:rFonts w:ascii="Arial" w:hAnsi="Arial" w:cs="Arial"/>
          <w:sz w:val="24"/>
          <w:szCs w:val="24"/>
        </w:rPr>
        <w:t xml:space="preserve"> and it is these regulations that the plan will need to be compatible with.</w:t>
      </w:r>
    </w:p>
    <w:p w14:paraId="1DAB7DAE" w14:textId="465C8A59" w:rsidR="004A726E" w:rsidRPr="00AF7494" w:rsidRDefault="00F162B6" w:rsidP="00AF7494">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F7494">
        <w:rPr>
          <w:rFonts w:ascii="Arial" w:hAnsi="Arial" w:cs="Arial"/>
          <w:sz w:val="24"/>
          <w:szCs w:val="24"/>
        </w:rPr>
        <w:t xml:space="preserve">The Habitats Directive 92/43/EEC also requires an Appropriate Assessment to be undertaken if the Neighbourhood Plan is likely to have a significant effect on European protected wildlife sites.  As the </w:t>
      </w:r>
      <w:r w:rsidR="0029094E" w:rsidRPr="00AF7494">
        <w:rPr>
          <w:rFonts w:ascii="Arial" w:hAnsi="Arial" w:cs="Arial"/>
          <w:sz w:val="24"/>
          <w:szCs w:val="24"/>
        </w:rPr>
        <w:t>Abram Ward</w:t>
      </w:r>
      <w:r w:rsidRPr="00AF7494">
        <w:rPr>
          <w:rFonts w:ascii="Arial" w:hAnsi="Arial" w:cs="Arial"/>
          <w:sz w:val="24"/>
          <w:szCs w:val="24"/>
        </w:rPr>
        <w:t xml:space="preserve"> Neighbourhood Area is within 10 k</w:t>
      </w:r>
      <w:r w:rsidR="00894B50" w:rsidRPr="00AF7494">
        <w:rPr>
          <w:rFonts w:ascii="Arial" w:hAnsi="Arial" w:cs="Arial"/>
          <w:sz w:val="24"/>
          <w:szCs w:val="24"/>
        </w:rPr>
        <w:t>ilometres</w:t>
      </w:r>
      <w:r w:rsidRPr="00AF7494">
        <w:rPr>
          <w:rFonts w:ascii="Arial" w:hAnsi="Arial" w:cs="Arial"/>
          <w:sz w:val="24"/>
          <w:szCs w:val="24"/>
        </w:rPr>
        <w:t xml:space="preserve"> of the Special Area of Conservation at Manchester Mosses, which is located approximately </w:t>
      </w:r>
      <w:r w:rsidR="00EA4899" w:rsidRPr="00AF7494">
        <w:rPr>
          <w:rFonts w:ascii="Arial" w:hAnsi="Arial" w:cs="Arial"/>
          <w:sz w:val="24"/>
          <w:szCs w:val="24"/>
        </w:rPr>
        <w:t>6.5</w:t>
      </w:r>
      <w:r w:rsidRPr="00AF7494">
        <w:rPr>
          <w:rFonts w:ascii="Arial" w:hAnsi="Arial" w:cs="Arial"/>
          <w:sz w:val="24"/>
          <w:szCs w:val="24"/>
        </w:rPr>
        <w:t xml:space="preserve">km to the </w:t>
      </w:r>
      <w:proofErr w:type="gramStart"/>
      <w:r w:rsidRPr="00AF7494">
        <w:rPr>
          <w:rFonts w:ascii="Arial" w:hAnsi="Arial" w:cs="Arial"/>
          <w:sz w:val="24"/>
          <w:szCs w:val="24"/>
        </w:rPr>
        <w:t>south</w:t>
      </w:r>
      <w:r w:rsidR="00EA4899" w:rsidRPr="00AF7494">
        <w:rPr>
          <w:rFonts w:ascii="Arial" w:hAnsi="Arial" w:cs="Arial"/>
          <w:sz w:val="24"/>
          <w:szCs w:val="24"/>
        </w:rPr>
        <w:t xml:space="preserve"> east</w:t>
      </w:r>
      <w:proofErr w:type="gramEnd"/>
      <w:r w:rsidR="00EA4899" w:rsidRPr="00AF7494">
        <w:rPr>
          <w:rFonts w:ascii="Arial" w:hAnsi="Arial" w:cs="Arial"/>
          <w:sz w:val="24"/>
          <w:szCs w:val="24"/>
        </w:rPr>
        <w:t xml:space="preserve"> in Astley Mosley Common Ward</w:t>
      </w:r>
      <w:r w:rsidRPr="00AF7494">
        <w:rPr>
          <w:rFonts w:ascii="Arial" w:hAnsi="Arial" w:cs="Arial"/>
          <w:sz w:val="24"/>
          <w:szCs w:val="24"/>
        </w:rPr>
        <w:t>, this report also includes a HRA screening, which is undertaken within Tables 2 and 3.</w:t>
      </w:r>
    </w:p>
    <w:p w14:paraId="1204E329" w14:textId="77777777" w:rsidR="004A726E" w:rsidRPr="00A1164E" w:rsidRDefault="00E12EB5" w:rsidP="004A726E">
      <w:pPr>
        <w:pStyle w:val="ListParagraph"/>
        <w:numPr>
          <w:ilvl w:val="0"/>
          <w:numId w:val="31"/>
        </w:numPr>
        <w:spacing w:before="100" w:beforeAutospacing="1" w:after="240" w:line="240" w:lineRule="auto"/>
        <w:ind w:left="709" w:hanging="709"/>
        <w:contextualSpacing w:val="0"/>
        <w:rPr>
          <w:rFonts w:ascii="Arial" w:hAnsi="Arial" w:cs="Arial"/>
          <w:sz w:val="28"/>
          <w:szCs w:val="28"/>
        </w:rPr>
      </w:pPr>
      <w:r w:rsidRPr="00A1164E">
        <w:rPr>
          <w:rFonts w:ascii="Arial" w:hAnsi="Arial" w:cs="Arial"/>
          <w:b/>
          <w:bCs/>
          <w:sz w:val="28"/>
          <w:szCs w:val="28"/>
        </w:rPr>
        <w:t>M</w:t>
      </w:r>
      <w:r w:rsidR="007D0D81" w:rsidRPr="00A1164E">
        <w:rPr>
          <w:rFonts w:ascii="Arial" w:hAnsi="Arial" w:cs="Arial"/>
          <w:b/>
          <w:bCs/>
          <w:sz w:val="28"/>
          <w:szCs w:val="28"/>
        </w:rPr>
        <w:t xml:space="preserve">ethodology for screening </w:t>
      </w:r>
    </w:p>
    <w:p w14:paraId="321BA261" w14:textId="608B6519" w:rsidR="007D0D81" w:rsidRPr="00A1164E" w:rsidRDefault="007D0D81"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There are three recommended steps in the screening process:</w:t>
      </w:r>
    </w:p>
    <w:p w14:paraId="7D167DBF" w14:textId="77777777" w:rsidR="004A726E" w:rsidRPr="00A1164E" w:rsidRDefault="004A726E" w:rsidP="004A726E">
      <w:pPr>
        <w:pStyle w:val="ListParagraph"/>
        <w:numPr>
          <w:ilvl w:val="0"/>
          <w:numId w:val="7"/>
        </w:numPr>
        <w:spacing w:before="100" w:beforeAutospacing="1" w:after="240" w:line="240" w:lineRule="auto"/>
        <w:rPr>
          <w:rFonts w:ascii="Arial" w:hAnsi="Arial" w:cs="Arial"/>
          <w:sz w:val="24"/>
          <w:szCs w:val="24"/>
        </w:rPr>
      </w:pPr>
      <w:r w:rsidRPr="00A1164E">
        <w:rPr>
          <w:rFonts w:ascii="Arial" w:hAnsi="Arial" w:cs="Arial"/>
          <w:sz w:val="24"/>
          <w:szCs w:val="24"/>
        </w:rPr>
        <w:t>Preparing a screening report (this document</w:t>
      </w:r>
      <w:proofErr w:type="gramStart"/>
      <w:r w:rsidRPr="00A1164E">
        <w:rPr>
          <w:rFonts w:ascii="Arial" w:hAnsi="Arial" w:cs="Arial"/>
          <w:sz w:val="24"/>
          <w:szCs w:val="24"/>
        </w:rPr>
        <w:t>);</w:t>
      </w:r>
      <w:proofErr w:type="gramEnd"/>
    </w:p>
    <w:p w14:paraId="62E2F5B5" w14:textId="77777777" w:rsidR="004A726E" w:rsidRPr="00A1164E" w:rsidRDefault="004A726E" w:rsidP="004A726E">
      <w:pPr>
        <w:pStyle w:val="ListParagraph"/>
        <w:numPr>
          <w:ilvl w:val="0"/>
          <w:numId w:val="7"/>
        </w:numPr>
        <w:spacing w:before="100" w:beforeAutospacing="1" w:after="240" w:line="240" w:lineRule="auto"/>
        <w:rPr>
          <w:rFonts w:ascii="Arial" w:hAnsi="Arial" w:cs="Arial"/>
          <w:sz w:val="24"/>
          <w:szCs w:val="24"/>
        </w:rPr>
      </w:pPr>
      <w:r w:rsidRPr="00A1164E">
        <w:rPr>
          <w:rFonts w:ascii="Arial" w:hAnsi="Arial" w:cs="Arial"/>
          <w:sz w:val="24"/>
          <w:szCs w:val="24"/>
        </w:rPr>
        <w:t xml:space="preserve">Requesting a screening opinion from the consultation bodies </w:t>
      </w:r>
      <w:proofErr w:type="gramStart"/>
      <w:r w:rsidRPr="00A1164E">
        <w:rPr>
          <w:rFonts w:ascii="Arial" w:hAnsi="Arial" w:cs="Arial"/>
          <w:sz w:val="24"/>
          <w:szCs w:val="24"/>
        </w:rPr>
        <w:t>in light of</w:t>
      </w:r>
      <w:proofErr w:type="gramEnd"/>
      <w:r w:rsidRPr="00A1164E">
        <w:rPr>
          <w:rFonts w:ascii="Arial" w:hAnsi="Arial" w:cs="Arial"/>
          <w:sz w:val="24"/>
          <w:szCs w:val="24"/>
        </w:rPr>
        <w:t xml:space="preserve"> this report; and</w:t>
      </w:r>
    </w:p>
    <w:p w14:paraId="37F8FB31" w14:textId="77777777" w:rsidR="004A726E" w:rsidRPr="00A1164E" w:rsidRDefault="004A726E" w:rsidP="00A1164E">
      <w:pPr>
        <w:pStyle w:val="ListParagraph"/>
        <w:numPr>
          <w:ilvl w:val="0"/>
          <w:numId w:val="7"/>
        </w:numPr>
        <w:spacing w:before="100" w:beforeAutospacing="1" w:after="240" w:line="240" w:lineRule="auto"/>
        <w:ind w:left="1066" w:hanging="357"/>
        <w:contextualSpacing w:val="0"/>
        <w:rPr>
          <w:rFonts w:ascii="Arial" w:hAnsi="Arial" w:cs="Arial"/>
          <w:sz w:val="24"/>
          <w:szCs w:val="24"/>
        </w:rPr>
      </w:pPr>
      <w:proofErr w:type="gramStart"/>
      <w:r w:rsidRPr="00A1164E">
        <w:rPr>
          <w:rFonts w:ascii="Arial" w:hAnsi="Arial" w:cs="Arial"/>
          <w:sz w:val="24"/>
          <w:szCs w:val="24"/>
        </w:rPr>
        <w:t>In light of</w:t>
      </w:r>
      <w:proofErr w:type="gramEnd"/>
      <w:r w:rsidRPr="00A1164E">
        <w:rPr>
          <w:rFonts w:ascii="Arial" w:hAnsi="Arial" w:cs="Arial"/>
          <w:sz w:val="24"/>
          <w:szCs w:val="24"/>
        </w:rPr>
        <w:t xml:space="preserve"> their responses, determining whether the plan is likely to have significant effects on the environment (and therefore require SEA / HRA).</w:t>
      </w:r>
    </w:p>
    <w:p w14:paraId="521D592E" w14:textId="77777777" w:rsidR="004A726E" w:rsidRPr="00A1164E" w:rsidRDefault="006C58E0"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This screening report, prepared by Wigan Council, is the first step in this process</w:t>
      </w:r>
      <w:r w:rsidR="004B36FC" w:rsidRPr="00A1164E">
        <w:rPr>
          <w:rFonts w:ascii="Arial" w:hAnsi="Arial" w:cs="Arial"/>
          <w:sz w:val="24"/>
          <w:szCs w:val="24"/>
        </w:rPr>
        <w:t xml:space="preserve"> for submission to consultation bodies for a screening opinion.  It has been prepared in line with the SEA screening toolkit prepared by AECOM on behalf of Locality in 202</w:t>
      </w:r>
      <w:r w:rsidR="00894B50" w:rsidRPr="00A1164E">
        <w:rPr>
          <w:rFonts w:ascii="Arial" w:hAnsi="Arial" w:cs="Arial"/>
          <w:sz w:val="24"/>
          <w:szCs w:val="24"/>
        </w:rPr>
        <w:t xml:space="preserve">0 </w:t>
      </w:r>
      <w:proofErr w:type="gramStart"/>
      <w:r w:rsidR="00894B50" w:rsidRPr="00A1164E">
        <w:rPr>
          <w:rFonts w:ascii="Arial" w:hAnsi="Arial" w:cs="Arial"/>
          <w:sz w:val="24"/>
          <w:szCs w:val="24"/>
        </w:rPr>
        <w:t>and also</w:t>
      </w:r>
      <w:proofErr w:type="gramEnd"/>
      <w:r w:rsidR="00894B50" w:rsidRPr="00A1164E">
        <w:rPr>
          <w:rFonts w:ascii="Arial" w:hAnsi="Arial" w:cs="Arial"/>
          <w:sz w:val="24"/>
          <w:szCs w:val="24"/>
        </w:rPr>
        <w:t xml:space="preserve"> follows the process set in A Practical Guide to the Strategic Environmental Assessment Directive </w:t>
      </w:r>
      <w:r w:rsidR="00F362FA" w:rsidRPr="00A1164E">
        <w:rPr>
          <w:rFonts w:ascii="Arial" w:hAnsi="Arial" w:cs="Arial"/>
          <w:sz w:val="24"/>
          <w:szCs w:val="24"/>
        </w:rPr>
        <w:t>(</w:t>
      </w:r>
      <w:r w:rsidR="00894B50" w:rsidRPr="00A1164E">
        <w:rPr>
          <w:rFonts w:ascii="Arial" w:hAnsi="Arial" w:cs="Arial"/>
          <w:sz w:val="24"/>
          <w:szCs w:val="24"/>
        </w:rPr>
        <w:t>ODPM</w:t>
      </w:r>
      <w:r w:rsidR="00F362FA" w:rsidRPr="00A1164E">
        <w:rPr>
          <w:rFonts w:ascii="Arial" w:hAnsi="Arial" w:cs="Arial"/>
          <w:sz w:val="24"/>
          <w:szCs w:val="24"/>
        </w:rPr>
        <w:t>,</w:t>
      </w:r>
      <w:r w:rsidR="00894B50" w:rsidRPr="00A1164E">
        <w:rPr>
          <w:rFonts w:ascii="Arial" w:hAnsi="Arial" w:cs="Arial"/>
          <w:sz w:val="24"/>
          <w:szCs w:val="24"/>
        </w:rPr>
        <w:t xml:space="preserve"> 2005</w:t>
      </w:r>
      <w:r w:rsidR="00F362FA" w:rsidRPr="00A1164E">
        <w:rPr>
          <w:rFonts w:ascii="Arial" w:hAnsi="Arial" w:cs="Arial"/>
          <w:sz w:val="24"/>
          <w:szCs w:val="24"/>
        </w:rPr>
        <w:t>)</w:t>
      </w:r>
      <w:r w:rsidR="00894B50" w:rsidRPr="00A1164E">
        <w:rPr>
          <w:rFonts w:ascii="Arial" w:hAnsi="Arial" w:cs="Arial"/>
          <w:sz w:val="24"/>
          <w:szCs w:val="24"/>
        </w:rPr>
        <w:t xml:space="preserve">.  </w:t>
      </w:r>
    </w:p>
    <w:p w14:paraId="511CCFA9" w14:textId="77777777" w:rsidR="00A1164E" w:rsidRDefault="00A1164E">
      <w:pPr>
        <w:rPr>
          <w:rFonts w:ascii="Arial" w:hAnsi="Arial" w:cs="Arial"/>
          <w:b/>
          <w:bCs/>
          <w:sz w:val="28"/>
          <w:szCs w:val="28"/>
        </w:rPr>
      </w:pPr>
      <w:r>
        <w:rPr>
          <w:rFonts w:ascii="Arial" w:hAnsi="Arial" w:cs="Arial"/>
          <w:b/>
          <w:bCs/>
          <w:sz w:val="28"/>
          <w:szCs w:val="28"/>
        </w:rPr>
        <w:br w:type="page"/>
      </w:r>
    </w:p>
    <w:p w14:paraId="5F1E2F27" w14:textId="3D070377" w:rsidR="004A726E" w:rsidRPr="00A1164E" w:rsidRDefault="007D0D81" w:rsidP="004A726E">
      <w:pPr>
        <w:pStyle w:val="ListParagraph"/>
        <w:numPr>
          <w:ilvl w:val="0"/>
          <w:numId w:val="31"/>
        </w:numPr>
        <w:spacing w:before="100" w:beforeAutospacing="1" w:after="240" w:line="240" w:lineRule="auto"/>
        <w:ind w:left="709" w:hanging="709"/>
        <w:contextualSpacing w:val="0"/>
        <w:rPr>
          <w:rFonts w:ascii="Arial" w:hAnsi="Arial" w:cs="Arial"/>
          <w:sz w:val="28"/>
          <w:szCs w:val="28"/>
        </w:rPr>
      </w:pPr>
      <w:r w:rsidRPr="00A1164E">
        <w:rPr>
          <w:rFonts w:ascii="Arial" w:hAnsi="Arial" w:cs="Arial"/>
          <w:b/>
          <w:bCs/>
          <w:sz w:val="28"/>
          <w:szCs w:val="28"/>
        </w:rPr>
        <w:lastRenderedPageBreak/>
        <w:t xml:space="preserve">Key information </w:t>
      </w:r>
      <w:r w:rsidR="004B36FC" w:rsidRPr="00A1164E">
        <w:rPr>
          <w:rFonts w:ascii="Arial" w:hAnsi="Arial" w:cs="Arial"/>
          <w:b/>
          <w:bCs/>
          <w:sz w:val="28"/>
          <w:szCs w:val="28"/>
        </w:rPr>
        <w:t xml:space="preserve">on </w:t>
      </w:r>
      <w:r w:rsidRPr="00A1164E">
        <w:rPr>
          <w:rFonts w:ascii="Arial" w:hAnsi="Arial" w:cs="Arial"/>
          <w:b/>
          <w:bCs/>
          <w:sz w:val="28"/>
          <w:szCs w:val="28"/>
        </w:rPr>
        <w:t xml:space="preserve">the emerging Neighbourhood Plan and </w:t>
      </w:r>
      <w:r w:rsidR="006C1922" w:rsidRPr="00A1164E">
        <w:rPr>
          <w:rFonts w:ascii="Arial" w:hAnsi="Arial" w:cs="Arial"/>
          <w:b/>
          <w:bCs/>
          <w:sz w:val="28"/>
          <w:szCs w:val="28"/>
        </w:rPr>
        <w:t>the desig</w:t>
      </w:r>
      <w:r w:rsidR="00DA0E42" w:rsidRPr="00A1164E">
        <w:rPr>
          <w:rFonts w:ascii="Arial" w:hAnsi="Arial" w:cs="Arial"/>
          <w:b/>
          <w:bCs/>
          <w:sz w:val="28"/>
          <w:szCs w:val="28"/>
        </w:rPr>
        <w:t>n</w:t>
      </w:r>
      <w:r w:rsidR="006C1922" w:rsidRPr="00A1164E">
        <w:rPr>
          <w:rFonts w:ascii="Arial" w:hAnsi="Arial" w:cs="Arial"/>
          <w:b/>
          <w:bCs/>
          <w:sz w:val="28"/>
          <w:szCs w:val="28"/>
        </w:rPr>
        <w:t>ated N</w:t>
      </w:r>
      <w:r w:rsidRPr="00A1164E">
        <w:rPr>
          <w:rFonts w:ascii="Arial" w:hAnsi="Arial" w:cs="Arial"/>
          <w:b/>
          <w:bCs/>
          <w:sz w:val="28"/>
          <w:szCs w:val="28"/>
        </w:rPr>
        <w:t xml:space="preserve">eighbourhood </w:t>
      </w:r>
      <w:r w:rsidR="006C1922" w:rsidRPr="00A1164E">
        <w:rPr>
          <w:rFonts w:ascii="Arial" w:hAnsi="Arial" w:cs="Arial"/>
          <w:b/>
          <w:bCs/>
          <w:sz w:val="28"/>
          <w:szCs w:val="28"/>
        </w:rPr>
        <w:t>A</w:t>
      </w:r>
      <w:r w:rsidRPr="00A1164E">
        <w:rPr>
          <w:rFonts w:ascii="Arial" w:hAnsi="Arial" w:cs="Arial"/>
          <w:b/>
          <w:bCs/>
          <w:sz w:val="28"/>
          <w:szCs w:val="28"/>
        </w:rPr>
        <w:t>rea</w:t>
      </w:r>
      <w:r w:rsidR="007944E2" w:rsidRPr="00A1164E">
        <w:rPr>
          <w:rFonts w:ascii="Arial" w:hAnsi="Arial" w:cs="Arial"/>
          <w:sz w:val="28"/>
          <w:szCs w:val="28"/>
        </w:rPr>
        <w:t xml:space="preserve"> </w:t>
      </w:r>
    </w:p>
    <w:p w14:paraId="51FF1E6D" w14:textId="4A6FE0D3" w:rsidR="0029094E" w:rsidRPr="0029094E" w:rsidRDefault="004B36FC" w:rsidP="0029094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29094E">
        <w:rPr>
          <w:rFonts w:ascii="Arial" w:hAnsi="Arial" w:cs="Arial"/>
          <w:sz w:val="24"/>
          <w:szCs w:val="24"/>
        </w:rPr>
        <w:t>The v</w:t>
      </w:r>
      <w:r w:rsidR="000732A6" w:rsidRPr="0029094E">
        <w:rPr>
          <w:rFonts w:ascii="Arial" w:hAnsi="Arial" w:cs="Arial"/>
          <w:sz w:val="24"/>
          <w:szCs w:val="24"/>
        </w:rPr>
        <w:t>ision</w:t>
      </w:r>
      <w:r w:rsidRPr="0029094E">
        <w:rPr>
          <w:rFonts w:ascii="Arial" w:hAnsi="Arial" w:cs="Arial"/>
          <w:sz w:val="24"/>
          <w:szCs w:val="24"/>
        </w:rPr>
        <w:t xml:space="preserve"> of the emerging Neighbourhood Plan is </w:t>
      </w:r>
      <w:r w:rsidR="0029094E">
        <w:rPr>
          <w:rFonts w:ascii="Arial" w:hAnsi="Arial" w:cs="Arial"/>
          <w:sz w:val="24"/>
          <w:szCs w:val="24"/>
        </w:rPr>
        <w:t>f</w:t>
      </w:r>
      <w:r w:rsidR="0029094E" w:rsidRPr="0029094E">
        <w:rPr>
          <w:rFonts w:ascii="Arial" w:hAnsi="Arial" w:cs="Arial"/>
          <w:sz w:val="24"/>
          <w:szCs w:val="24"/>
        </w:rPr>
        <w:t xml:space="preserve">or </w:t>
      </w:r>
      <w:r w:rsidR="0029094E">
        <w:rPr>
          <w:rFonts w:ascii="Arial" w:hAnsi="Arial" w:cs="Arial"/>
          <w:sz w:val="24"/>
          <w:szCs w:val="24"/>
        </w:rPr>
        <w:t>the</w:t>
      </w:r>
      <w:r w:rsidR="0029094E" w:rsidRPr="0029094E">
        <w:rPr>
          <w:rFonts w:ascii="Arial" w:hAnsi="Arial" w:cs="Arial"/>
          <w:sz w:val="24"/>
          <w:szCs w:val="24"/>
        </w:rPr>
        <w:t xml:space="preserve"> neighbourhood to be a great place to live and work, with the environment at its heart – making it attractive, resilient, ambitious, thriving and sustainable.</w:t>
      </w:r>
    </w:p>
    <w:p w14:paraId="061C4685" w14:textId="64039611" w:rsidR="000732A6" w:rsidRPr="0029094E" w:rsidRDefault="00523AF3" w:rsidP="003A7BF6">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29094E">
        <w:rPr>
          <w:rFonts w:ascii="Arial" w:hAnsi="Arial" w:cs="Arial"/>
          <w:sz w:val="24"/>
          <w:szCs w:val="24"/>
        </w:rPr>
        <w:t xml:space="preserve">It </w:t>
      </w:r>
      <w:r w:rsidR="000732A6" w:rsidRPr="0029094E">
        <w:rPr>
          <w:rFonts w:ascii="Arial" w:hAnsi="Arial" w:cs="Arial"/>
          <w:sz w:val="24"/>
          <w:szCs w:val="24"/>
        </w:rPr>
        <w:t xml:space="preserve">has the following </w:t>
      </w:r>
      <w:r w:rsidR="000732A6" w:rsidRPr="0029094E">
        <w:rPr>
          <w:rFonts w:ascii="Arial" w:hAnsi="Arial" w:cs="Arial"/>
          <w:b/>
          <w:bCs/>
          <w:sz w:val="24"/>
          <w:szCs w:val="24"/>
        </w:rPr>
        <w:t>aims</w:t>
      </w:r>
      <w:r w:rsidR="000732A6" w:rsidRPr="0029094E">
        <w:rPr>
          <w:rFonts w:ascii="Arial" w:hAnsi="Arial" w:cs="Arial"/>
          <w:sz w:val="24"/>
          <w:szCs w:val="24"/>
        </w:rPr>
        <w:t>, which underpin its policies:</w:t>
      </w:r>
    </w:p>
    <w:p w14:paraId="7CA5EFAF" w14:textId="7458493C" w:rsidR="0029094E" w:rsidRPr="0029094E" w:rsidRDefault="0029094E" w:rsidP="0029094E">
      <w:pPr>
        <w:pStyle w:val="ListParagraph"/>
        <w:numPr>
          <w:ilvl w:val="0"/>
          <w:numId w:val="21"/>
        </w:numPr>
        <w:spacing w:before="100" w:beforeAutospacing="1" w:after="240" w:line="240" w:lineRule="auto"/>
        <w:rPr>
          <w:rFonts w:ascii="Arial" w:hAnsi="Arial" w:cs="Arial"/>
          <w:sz w:val="24"/>
          <w:szCs w:val="24"/>
        </w:rPr>
      </w:pPr>
      <w:r w:rsidRPr="0029094E">
        <w:rPr>
          <w:rFonts w:ascii="Arial" w:hAnsi="Arial" w:cs="Arial"/>
          <w:sz w:val="24"/>
          <w:szCs w:val="24"/>
        </w:rPr>
        <w:t xml:space="preserve">Enhance and protect internationally significant green </w:t>
      </w:r>
      <w:proofErr w:type="gramStart"/>
      <w:r w:rsidRPr="0029094E">
        <w:rPr>
          <w:rFonts w:ascii="Arial" w:hAnsi="Arial" w:cs="Arial"/>
          <w:sz w:val="24"/>
          <w:szCs w:val="24"/>
        </w:rPr>
        <w:t>spaces</w:t>
      </w:r>
      <w:r>
        <w:rPr>
          <w:rFonts w:ascii="Arial" w:hAnsi="Arial" w:cs="Arial"/>
          <w:sz w:val="24"/>
          <w:szCs w:val="24"/>
        </w:rPr>
        <w:t>;</w:t>
      </w:r>
      <w:proofErr w:type="gramEnd"/>
    </w:p>
    <w:p w14:paraId="12FADEEB" w14:textId="32AAF79A" w:rsidR="0029094E" w:rsidRPr="0029094E" w:rsidRDefault="0029094E" w:rsidP="0029094E">
      <w:pPr>
        <w:pStyle w:val="ListParagraph"/>
        <w:numPr>
          <w:ilvl w:val="0"/>
          <w:numId w:val="21"/>
        </w:numPr>
        <w:spacing w:before="100" w:beforeAutospacing="1" w:after="240" w:line="240" w:lineRule="auto"/>
        <w:rPr>
          <w:rFonts w:ascii="Arial" w:hAnsi="Arial" w:cs="Arial"/>
          <w:sz w:val="24"/>
          <w:szCs w:val="24"/>
        </w:rPr>
      </w:pPr>
      <w:r w:rsidRPr="0029094E">
        <w:rPr>
          <w:rFonts w:ascii="Arial" w:hAnsi="Arial" w:cs="Arial"/>
          <w:sz w:val="24"/>
          <w:szCs w:val="24"/>
        </w:rPr>
        <w:t>Create local business and employment opportunities</w:t>
      </w:r>
      <w:r>
        <w:rPr>
          <w:rFonts w:ascii="Arial" w:hAnsi="Arial" w:cs="Arial"/>
          <w:sz w:val="24"/>
          <w:szCs w:val="24"/>
        </w:rPr>
        <w:t>; and</w:t>
      </w:r>
    </w:p>
    <w:p w14:paraId="74AC721C" w14:textId="122C95BA" w:rsidR="0029094E" w:rsidRDefault="00D03E44" w:rsidP="0029094E">
      <w:pPr>
        <w:pStyle w:val="ListParagraph"/>
        <w:numPr>
          <w:ilvl w:val="0"/>
          <w:numId w:val="21"/>
        </w:numPr>
        <w:spacing w:before="100" w:beforeAutospacing="1" w:after="240" w:line="240" w:lineRule="auto"/>
        <w:rPr>
          <w:rFonts w:ascii="Arial" w:hAnsi="Arial" w:cs="Arial"/>
          <w:sz w:val="24"/>
          <w:szCs w:val="24"/>
        </w:rPr>
      </w:pPr>
      <w:r>
        <w:rPr>
          <w:rFonts w:ascii="Arial" w:hAnsi="Arial" w:cs="Arial"/>
          <w:sz w:val="24"/>
          <w:szCs w:val="24"/>
        </w:rPr>
        <w:t>Provide a</w:t>
      </w:r>
      <w:r w:rsidR="0029094E" w:rsidRPr="0029094E">
        <w:rPr>
          <w:rFonts w:ascii="Arial" w:hAnsi="Arial" w:cs="Arial"/>
          <w:sz w:val="24"/>
          <w:szCs w:val="24"/>
        </w:rPr>
        <w:t xml:space="preserve">ffordable, energy-efficient and </w:t>
      </w:r>
      <w:proofErr w:type="gramStart"/>
      <w:r w:rsidR="0029094E" w:rsidRPr="0029094E">
        <w:rPr>
          <w:rFonts w:ascii="Arial" w:hAnsi="Arial" w:cs="Arial"/>
          <w:sz w:val="24"/>
          <w:szCs w:val="24"/>
        </w:rPr>
        <w:t>high quality</w:t>
      </w:r>
      <w:proofErr w:type="gramEnd"/>
      <w:r w:rsidR="0029094E" w:rsidRPr="0029094E">
        <w:rPr>
          <w:rFonts w:ascii="Arial" w:hAnsi="Arial" w:cs="Arial"/>
          <w:sz w:val="24"/>
          <w:szCs w:val="24"/>
        </w:rPr>
        <w:t xml:space="preserve"> homes for all</w:t>
      </w:r>
      <w:r w:rsidR="0029094E">
        <w:rPr>
          <w:rFonts w:ascii="Arial" w:hAnsi="Arial" w:cs="Arial"/>
          <w:sz w:val="24"/>
          <w:szCs w:val="24"/>
        </w:rPr>
        <w:t>.</w:t>
      </w:r>
    </w:p>
    <w:p w14:paraId="3FB2C802" w14:textId="77777777" w:rsidR="0029094E" w:rsidRPr="0029094E" w:rsidRDefault="0029094E" w:rsidP="0029094E">
      <w:pPr>
        <w:pStyle w:val="ListParagraph"/>
        <w:spacing w:before="100" w:beforeAutospacing="1" w:after="240" w:line="240" w:lineRule="auto"/>
        <w:ind w:left="1069"/>
        <w:rPr>
          <w:rFonts w:ascii="Arial" w:hAnsi="Arial" w:cs="Arial"/>
          <w:sz w:val="24"/>
          <w:szCs w:val="24"/>
        </w:rPr>
      </w:pPr>
    </w:p>
    <w:p w14:paraId="076B96F1" w14:textId="793EBA96" w:rsidR="004A726E" w:rsidRPr="00A1164E" w:rsidRDefault="00523AF3"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Neighbourhood Area is known as </w:t>
      </w:r>
      <w:r w:rsidR="0029094E">
        <w:rPr>
          <w:rFonts w:ascii="Arial" w:hAnsi="Arial" w:cs="Arial"/>
          <w:sz w:val="24"/>
          <w:szCs w:val="24"/>
        </w:rPr>
        <w:t>Abram Ward</w:t>
      </w:r>
      <w:r w:rsidRPr="00A1164E">
        <w:rPr>
          <w:rFonts w:ascii="Arial" w:hAnsi="Arial" w:cs="Arial"/>
          <w:sz w:val="24"/>
          <w:szCs w:val="24"/>
        </w:rPr>
        <w:t xml:space="preserve"> and </w:t>
      </w:r>
      <w:proofErr w:type="gramStart"/>
      <w:r w:rsidRPr="00A1164E">
        <w:rPr>
          <w:rFonts w:ascii="Arial" w:hAnsi="Arial" w:cs="Arial"/>
          <w:sz w:val="24"/>
          <w:szCs w:val="24"/>
        </w:rPr>
        <w:t>i</w:t>
      </w:r>
      <w:r w:rsidR="0029094E">
        <w:rPr>
          <w:rFonts w:ascii="Arial" w:hAnsi="Arial" w:cs="Arial"/>
          <w:sz w:val="24"/>
          <w:szCs w:val="24"/>
        </w:rPr>
        <w:t>s located</w:t>
      </w:r>
      <w:r w:rsidRPr="00A1164E">
        <w:rPr>
          <w:rFonts w:ascii="Arial" w:hAnsi="Arial" w:cs="Arial"/>
          <w:sz w:val="24"/>
          <w:szCs w:val="24"/>
        </w:rPr>
        <w:t xml:space="preserve"> in</w:t>
      </w:r>
      <w:proofErr w:type="gramEnd"/>
      <w:r w:rsidR="0029094E">
        <w:rPr>
          <w:rFonts w:ascii="Arial" w:hAnsi="Arial" w:cs="Arial"/>
          <w:sz w:val="24"/>
          <w:szCs w:val="24"/>
        </w:rPr>
        <w:t xml:space="preserve"> </w:t>
      </w:r>
      <w:r w:rsidR="007C37D4">
        <w:rPr>
          <w:rFonts w:ascii="Arial" w:hAnsi="Arial" w:cs="Arial"/>
          <w:sz w:val="24"/>
          <w:szCs w:val="24"/>
        </w:rPr>
        <w:t xml:space="preserve">the </w:t>
      </w:r>
      <w:r w:rsidR="0029094E">
        <w:rPr>
          <w:rFonts w:ascii="Arial" w:hAnsi="Arial" w:cs="Arial"/>
          <w:sz w:val="24"/>
          <w:szCs w:val="24"/>
        </w:rPr>
        <w:t>centre of</w:t>
      </w:r>
      <w:r w:rsidRPr="00A1164E">
        <w:rPr>
          <w:rFonts w:ascii="Arial" w:hAnsi="Arial" w:cs="Arial"/>
          <w:sz w:val="24"/>
          <w:szCs w:val="24"/>
        </w:rPr>
        <w:t xml:space="preserve"> </w:t>
      </w:r>
      <w:r w:rsidRPr="00122139">
        <w:rPr>
          <w:rFonts w:ascii="Arial" w:hAnsi="Arial" w:cs="Arial"/>
          <w:sz w:val="24"/>
          <w:szCs w:val="24"/>
        </w:rPr>
        <w:t xml:space="preserve">Wigan Borough. </w:t>
      </w:r>
      <w:r w:rsidR="00331920" w:rsidRPr="00122139">
        <w:rPr>
          <w:rFonts w:ascii="Arial" w:hAnsi="Arial" w:cs="Arial"/>
          <w:sz w:val="24"/>
          <w:szCs w:val="24"/>
        </w:rPr>
        <w:t xml:space="preserve"> A map of the Neighbourhood Area is shown at Appendix A</w:t>
      </w:r>
      <w:r w:rsidR="00122139" w:rsidRPr="00122139">
        <w:rPr>
          <w:rFonts w:ascii="Arial" w:hAnsi="Arial" w:cs="Arial"/>
          <w:sz w:val="24"/>
          <w:szCs w:val="24"/>
        </w:rPr>
        <w:t xml:space="preserve">.  It is largely covered by Green Belt and has 5 distinct </w:t>
      </w:r>
      <w:proofErr w:type="gramStart"/>
      <w:r w:rsidR="00122139" w:rsidRPr="00122139">
        <w:rPr>
          <w:rFonts w:ascii="Arial" w:hAnsi="Arial" w:cs="Arial"/>
          <w:sz w:val="24"/>
          <w:szCs w:val="24"/>
        </w:rPr>
        <w:t>villages;</w:t>
      </w:r>
      <w:proofErr w:type="gramEnd"/>
      <w:r w:rsidR="00122139" w:rsidRPr="00122139">
        <w:rPr>
          <w:rFonts w:ascii="Arial" w:hAnsi="Arial" w:cs="Arial"/>
          <w:sz w:val="24"/>
          <w:szCs w:val="24"/>
        </w:rPr>
        <w:t xml:space="preserve"> Abram, </w:t>
      </w:r>
      <w:proofErr w:type="spellStart"/>
      <w:r w:rsidR="00122139" w:rsidRPr="00122139">
        <w:rPr>
          <w:rFonts w:ascii="Arial" w:hAnsi="Arial" w:cs="Arial"/>
          <w:sz w:val="24"/>
          <w:szCs w:val="24"/>
        </w:rPr>
        <w:t>Bamfurlong</w:t>
      </w:r>
      <w:proofErr w:type="spellEnd"/>
      <w:r w:rsidR="00122139" w:rsidRPr="00122139">
        <w:rPr>
          <w:rFonts w:ascii="Arial" w:hAnsi="Arial" w:cs="Arial"/>
          <w:sz w:val="24"/>
          <w:szCs w:val="24"/>
        </w:rPr>
        <w:t xml:space="preserve">, </w:t>
      </w:r>
      <w:proofErr w:type="spellStart"/>
      <w:r w:rsidR="00122139" w:rsidRPr="00122139">
        <w:rPr>
          <w:rFonts w:ascii="Arial" w:hAnsi="Arial" w:cs="Arial"/>
          <w:sz w:val="24"/>
          <w:szCs w:val="24"/>
        </w:rPr>
        <w:t>Bickershaw</w:t>
      </w:r>
      <w:proofErr w:type="spellEnd"/>
      <w:r w:rsidR="00122139" w:rsidRPr="00122139">
        <w:rPr>
          <w:rFonts w:ascii="Arial" w:hAnsi="Arial" w:cs="Arial"/>
          <w:sz w:val="24"/>
          <w:szCs w:val="24"/>
        </w:rPr>
        <w:t xml:space="preserve">, Platt </w:t>
      </w:r>
      <w:r w:rsidR="00D03E44">
        <w:rPr>
          <w:rFonts w:ascii="Arial" w:hAnsi="Arial" w:cs="Arial"/>
          <w:sz w:val="24"/>
          <w:szCs w:val="24"/>
        </w:rPr>
        <w:t>Bridge</w:t>
      </w:r>
      <w:r w:rsidR="00D03E44" w:rsidRPr="00122139">
        <w:rPr>
          <w:rFonts w:ascii="Arial" w:hAnsi="Arial" w:cs="Arial"/>
          <w:sz w:val="24"/>
          <w:szCs w:val="24"/>
        </w:rPr>
        <w:t xml:space="preserve"> </w:t>
      </w:r>
      <w:r w:rsidR="00122139" w:rsidRPr="00122139">
        <w:rPr>
          <w:rFonts w:ascii="Arial" w:hAnsi="Arial" w:cs="Arial"/>
          <w:sz w:val="24"/>
          <w:szCs w:val="24"/>
        </w:rPr>
        <w:t>and Spring View.  There</w:t>
      </w:r>
      <w:r w:rsidRPr="00122139">
        <w:rPr>
          <w:rFonts w:ascii="Arial" w:hAnsi="Arial" w:cs="Arial"/>
          <w:sz w:val="24"/>
          <w:szCs w:val="24"/>
        </w:rPr>
        <w:t xml:space="preserve"> </w:t>
      </w:r>
      <w:r w:rsidR="00122139" w:rsidRPr="00122139">
        <w:rPr>
          <w:rFonts w:ascii="Arial" w:hAnsi="Arial" w:cs="Arial"/>
          <w:sz w:val="24"/>
          <w:szCs w:val="24"/>
        </w:rPr>
        <w:t>is</w:t>
      </w:r>
      <w:r w:rsidR="00122139">
        <w:rPr>
          <w:rFonts w:ascii="Arial" w:hAnsi="Arial" w:cs="Arial"/>
          <w:sz w:val="24"/>
          <w:szCs w:val="24"/>
        </w:rPr>
        <w:t xml:space="preserve"> a small area of Safeguarded Land within the </w:t>
      </w:r>
      <w:r w:rsidR="00D03E44">
        <w:rPr>
          <w:rFonts w:ascii="Arial" w:hAnsi="Arial" w:cs="Arial"/>
          <w:sz w:val="24"/>
          <w:szCs w:val="24"/>
        </w:rPr>
        <w:t xml:space="preserve">Neighbourhood Area </w:t>
      </w:r>
      <w:r w:rsidR="00122139">
        <w:rPr>
          <w:rFonts w:ascii="Arial" w:hAnsi="Arial" w:cs="Arial"/>
          <w:sz w:val="24"/>
          <w:szCs w:val="24"/>
        </w:rPr>
        <w:t xml:space="preserve">at </w:t>
      </w:r>
      <w:r w:rsidR="007C37D4">
        <w:rPr>
          <w:rFonts w:ascii="Arial" w:hAnsi="Arial" w:cs="Arial"/>
          <w:sz w:val="24"/>
          <w:szCs w:val="24"/>
        </w:rPr>
        <w:t xml:space="preserve">Smiths Lane, </w:t>
      </w:r>
      <w:r w:rsidR="00122139">
        <w:rPr>
          <w:rFonts w:ascii="Arial" w:hAnsi="Arial" w:cs="Arial"/>
          <w:sz w:val="24"/>
          <w:szCs w:val="24"/>
        </w:rPr>
        <w:t>Hindley Green to the east.</w:t>
      </w:r>
    </w:p>
    <w:p w14:paraId="3AD826E7" w14:textId="14915468" w:rsidR="004A726E" w:rsidRPr="00A1164E" w:rsidRDefault="000732A6"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Key transport links include the A5</w:t>
      </w:r>
      <w:r w:rsidR="0030703E">
        <w:rPr>
          <w:rFonts w:ascii="Arial" w:hAnsi="Arial" w:cs="Arial"/>
          <w:sz w:val="24"/>
          <w:szCs w:val="24"/>
        </w:rPr>
        <w:t>73</w:t>
      </w:r>
      <w:r w:rsidRPr="00A1164E">
        <w:rPr>
          <w:rFonts w:ascii="Arial" w:hAnsi="Arial" w:cs="Arial"/>
          <w:sz w:val="24"/>
          <w:szCs w:val="24"/>
        </w:rPr>
        <w:t xml:space="preserve">, which </w:t>
      </w:r>
      <w:r w:rsidR="00331920" w:rsidRPr="00A1164E">
        <w:rPr>
          <w:rFonts w:ascii="Arial" w:hAnsi="Arial" w:cs="Arial"/>
          <w:sz w:val="24"/>
          <w:szCs w:val="24"/>
        </w:rPr>
        <w:t xml:space="preserve">runs </w:t>
      </w:r>
      <w:r w:rsidR="0030703E">
        <w:rPr>
          <w:rFonts w:ascii="Arial" w:hAnsi="Arial" w:cs="Arial"/>
          <w:sz w:val="24"/>
          <w:szCs w:val="24"/>
        </w:rPr>
        <w:t>north-south</w:t>
      </w:r>
      <w:r w:rsidR="00331920" w:rsidRPr="00A1164E">
        <w:rPr>
          <w:rFonts w:ascii="Arial" w:hAnsi="Arial" w:cs="Arial"/>
          <w:sz w:val="24"/>
          <w:szCs w:val="24"/>
        </w:rPr>
        <w:t xml:space="preserve"> through the area</w:t>
      </w:r>
      <w:r w:rsidR="0030703E">
        <w:rPr>
          <w:rFonts w:ascii="Arial" w:hAnsi="Arial" w:cs="Arial"/>
          <w:sz w:val="24"/>
          <w:szCs w:val="24"/>
        </w:rPr>
        <w:t xml:space="preserve"> providing links to the wider borough, and the A58 which runs southwest from Platt Bridge</w:t>
      </w:r>
      <w:r w:rsidR="00331920" w:rsidRPr="00A1164E">
        <w:rPr>
          <w:rFonts w:ascii="Arial" w:hAnsi="Arial" w:cs="Arial"/>
          <w:sz w:val="24"/>
          <w:szCs w:val="24"/>
        </w:rPr>
        <w:t xml:space="preserve"> </w:t>
      </w:r>
      <w:r w:rsidR="00735864" w:rsidRPr="00A1164E">
        <w:rPr>
          <w:rFonts w:ascii="Arial" w:hAnsi="Arial" w:cs="Arial"/>
          <w:sz w:val="24"/>
          <w:szCs w:val="24"/>
        </w:rPr>
        <w:t>providing</w:t>
      </w:r>
      <w:r w:rsidR="0030703E">
        <w:rPr>
          <w:rFonts w:ascii="Arial" w:hAnsi="Arial" w:cs="Arial"/>
          <w:sz w:val="24"/>
          <w:szCs w:val="24"/>
        </w:rPr>
        <w:t xml:space="preserve"> a</w:t>
      </w:r>
      <w:r w:rsidR="00735864" w:rsidRPr="00A1164E">
        <w:rPr>
          <w:rFonts w:ascii="Arial" w:hAnsi="Arial" w:cs="Arial"/>
          <w:sz w:val="24"/>
          <w:szCs w:val="24"/>
        </w:rPr>
        <w:t xml:space="preserve"> </w:t>
      </w:r>
      <w:r w:rsidRPr="00A1164E">
        <w:rPr>
          <w:rFonts w:ascii="Arial" w:hAnsi="Arial" w:cs="Arial"/>
          <w:sz w:val="24"/>
          <w:szCs w:val="24"/>
        </w:rPr>
        <w:t>link to the M6</w:t>
      </w:r>
      <w:r w:rsidR="0030703E">
        <w:rPr>
          <w:rFonts w:ascii="Arial" w:hAnsi="Arial" w:cs="Arial"/>
          <w:sz w:val="24"/>
          <w:szCs w:val="24"/>
        </w:rPr>
        <w:t>.  There are good bus connections in the area</w:t>
      </w:r>
      <w:r w:rsidR="00405309">
        <w:rPr>
          <w:rFonts w:ascii="Arial" w:hAnsi="Arial" w:cs="Arial"/>
          <w:sz w:val="24"/>
          <w:szCs w:val="24"/>
        </w:rPr>
        <w:t>.  There are no rail stations within the Neighbourhood Area, with the closest stations at Ince</w:t>
      </w:r>
      <w:r w:rsidR="00C518A6">
        <w:rPr>
          <w:rFonts w:ascii="Arial" w:hAnsi="Arial" w:cs="Arial"/>
          <w:sz w:val="24"/>
          <w:szCs w:val="24"/>
        </w:rPr>
        <w:t xml:space="preserve"> and Hindley (both on the </w:t>
      </w:r>
      <w:r w:rsidR="00405309">
        <w:rPr>
          <w:rFonts w:ascii="Arial" w:hAnsi="Arial" w:cs="Arial"/>
          <w:sz w:val="24"/>
          <w:szCs w:val="24"/>
        </w:rPr>
        <w:t>Wigan-Manchester line</w:t>
      </w:r>
      <w:r w:rsidR="00C518A6">
        <w:rPr>
          <w:rFonts w:ascii="Arial" w:hAnsi="Arial" w:cs="Arial"/>
          <w:sz w:val="24"/>
          <w:szCs w:val="24"/>
        </w:rPr>
        <w:t>) around 1km and 2km to the north respectively</w:t>
      </w:r>
      <w:r w:rsidR="00405309">
        <w:rPr>
          <w:rFonts w:ascii="Arial" w:hAnsi="Arial" w:cs="Arial"/>
          <w:sz w:val="24"/>
          <w:szCs w:val="24"/>
        </w:rPr>
        <w:t xml:space="preserve">. </w:t>
      </w:r>
      <w:r w:rsidR="00C518A6">
        <w:rPr>
          <w:rFonts w:ascii="Arial" w:hAnsi="Arial" w:cs="Arial"/>
          <w:sz w:val="24"/>
          <w:szCs w:val="24"/>
        </w:rPr>
        <w:t xml:space="preserve">Bryn rail station (providing hourly services on the Liverpool-Wigan line) is around 3km to the south-west of the Neighbourhood Area.  </w:t>
      </w:r>
    </w:p>
    <w:p w14:paraId="52261886" w14:textId="11594383" w:rsidR="007C4C6A" w:rsidRPr="00A1164E" w:rsidRDefault="00331920"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The</w:t>
      </w:r>
      <w:r w:rsidR="007C4C6A" w:rsidRPr="00A1164E">
        <w:rPr>
          <w:rFonts w:ascii="Arial" w:hAnsi="Arial" w:cs="Arial"/>
          <w:sz w:val="24"/>
          <w:szCs w:val="24"/>
        </w:rPr>
        <w:t xml:space="preserve"> environmental designations within the Neighbourhood Area are as follows and are shown in Appendix B: </w:t>
      </w:r>
    </w:p>
    <w:p w14:paraId="23375C3A" w14:textId="2685E675" w:rsidR="004A726E" w:rsidRPr="00A1164E" w:rsidRDefault="004A726E" w:rsidP="004A726E">
      <w:pPr>
        <w:pStyle w:val="ListParagraph"/>
        <w:numPr>
          <w:ilvl w:val="0"/>
          <w:numId w:val="26"/>
        </w:numPr>
        <w:spacing w:before="100" w:beforeAutospacing="1" w:after="240" w:line="240" w:lineRule="auto"/>
        <w:rPr>
          <w:rFonts w:ascii="Arial" w:hAnsi="Arial" w:cs="Arial"/>
          <w:sz w:val="24"/>
          <w:szCs w:val="24"/>
        </w:rPr>
      </w:pPr>
      <w:r w:rsidRPr="00A1164E">
        <w:rPr>
          <w:rFonts w:ascii="Arial" w:hAnsi="Arial" w:cs="Arial"/>
          <w:sz w:val="24"/>
          <w:szCs w:val="24"/>
        </w:rPr>
        <w:t>Abram Flashes</w:t>
      </w:r>
      <w:r w:rsidR="00757664">
        <w:rPr>
          <w:rFonts w:ascii="Arial" w:hAnsi="Arial" w:cs="Arial"/>
          <w:sz w:val="24"/>
          <w:szCs w:val="24"/>
        </w:rPr>
        <w:t xml:space="preserve"> and Ince Moss</w:t>
      </w:r>
      <w:r w:rsidR="00122139">
        <w:rPr>
          <w:rFonts w:ascii="Arial" w:hAnsi="Arial" w:cs="Arial"/>
          <w:sz w:val="24"/>
          <w:szCs w:val="24"/>
        </w:rPr>
        <w:t xml:space="preserve"> (</w:t>
      </w:r>
      <w:proofErr w:type="spellStart"/>
      <w:r w:rsidR="00122139">
        <w:rPr>
          <w:rFonts w:ascii="Arial" w:hAnsi="Arial" w:cs="Arial"/>
          <w:sz w:val="24"/>
          <w:szCs w:val="24"/>
        </w:rPr>
        <w:t>Horrock’s</w:t>
      </w:r>
      <w:proofErr w:type="spellEnd"/>
      <w:r w:rsidR="00122139">
        <w:rPr>
          <w:rFonts w:ascii="Arial" w:hAnsi="Arial" w:cs="Arial"/>
          <w:sz w:val="24"/>
          <w:szCs w:val="24"/>
        </w:rPr>
        <w:t xml:space="preserve"> Flash)</w:t>
      </w:r>
      <w:r w:rsidRPr="00A1164E">
        <w:rPr>
          <w:rFonts w:ascii="Arial" w:hAnsi="Arial" w:cs="Arial"/>
          <w:sz w:val="24"/>
          <w:szCs w:val="24"/>
        </w:rPr>
        <w:t xml:space="preserve"> Site</w:t>
      </w:r>
      <w:r w:rsidR="00757664">
        <w:rPr>
          <w:rFonts w:ascii="Arial" w:hAnsi="Arial" w:cs="Arial"/>
          <w:sz w:val="24"/>
          <w:szCs w:val="24"/>
        </w:rPr>
        <w:t>s</w:t>
      </w:r>
      <w:r w:rsidRPr="00A1164E">
        <w:rPr>
          <w:rFonts w:ascii="Arial" w:hAnsi="Arial" w:cs="Arial"/>
          <w:sz w:val="24"/>
          <w:szCs w:val="24"/>
        </w:rPr>
        <w:t xml:space="preserve"> of Special Scientific Interest to the north within the Green Belt</w:t>
      </w:r>
    </w:p>
    <w:p w14:paraId="1DD9DCC3" w14:textId="5948C106" w:rsidR="004A726E" w:rsidRPr="00A1164E" w:rsidRDefault="00757664" w:rsidP="004A726E">
      <w:pPr>
        <w:pStyle w:val="ListParagraph"/>
        <w:numPr>
          <w:ilvl w:val="0"/>
          <w:numId w:val="26"/>
        </w:numPr>
        <w:spacing w:before="100" w:beforeAutospacing="1" w:after="240" w:line="240" w:lineRule="auto"/>
        <w:rPr>
          <w:rFonts w:ascii="Arial" w:hAnsi="Arial" w:cs="Arial"/>
          <w:sz w:val="24"/>
          <w:szCs w:val="24"/>
        </w:rPr>
      </w:pPr>
      <w:r>
        <w:rPr>
          <w:rFonts w:ascii="Arial" w:hAnsi="Arial" w:cs="Arial"/>
          <w:sz w:val="24"/>
          <w:szCs w:val="24"/>
        </w:rPr>
        <w:t>7</w:t>
      </w:r>
      <w:r w:rsidR="004A726E" w:rsidRPr="00A1164E">
        <w:rPr>
          <w:rFonts w:ascii="Arial" w:hAnsi="Arial" w:cs="Arial"/>
          <w:sz w:val="24"/>
          <w:szCs w:val="24"/>
        </w:rPr>
        <w:t xml:space="preserve"> Sites of Biological Importance</w:t>
      </w:r>
    </w:p>
    <w:p w14:paraId="49F6E773" w14:textId="6E6B62F3" w:rsidR="004A726E" w:rsidRPr="00A1164E" w:rsidRDefault="00122139" w:rsidP="00A1164E">
      <w:pPr>
        <w:pStyle w:val="ListParagraph"/>
        <w:numPr>
          <w:ilvl w:val="0"/>
          <w:numId w:val="26"/>
        </w:numPr>
        <w:spacing w:before="100" w:beforeAutospacing="1" w:after="240" w:line="240" w:lineRule="auto"/>
        <w:ind w:left="1434" w:hanging="357"/>
        <w:contextualSpacing w:val="0"/>
        <w:rPr>
          <w:rFonts w:ascii="Arial" w:hAnsi="Arial" w:cs="Arial"/>
          <w:sz w:val="24"/>
          <w:szCs w:val="24"/>
        </w:rPr>
      </w:pPr>
      <w:r>
        <w:rPr>
          <w:rFonts w:ascii="Arial" w:hAnsi="Arial" w:cs="Arial"/>
          <w:sz w:val="24"/>
          <w:szCs w:val="24"/>
        </w:rPr>
        <w:t>3</w:t>
      </w:r>
      <w:r w:rsidR="004A726E" w:rsidRPr="00A1164E">
        <w:rPr>
          <w:rFonts w:ascii="Arial" w:hAnsi="Arial" w:cs="Arial"/>
          <w:sz w:val="24"/>
          <w:szCs w:val="24"/>
        </w:rPr>
        <w:t xml:space="preserve"> </w:t>
      </w:r>
      <w:r w:rsidR="00757664">
        <w:rPr>
          <w:rFonts w:ascii="Arial" w:hAnsi="Arial" w:cs="Arial"/>
          <w:sz w:val="24"/>
          <w:szCs w:val="24"/>
        </w:rPr>
        <w:t>Local Nature Reserves</w:t>
      </w:r>
      <w:r>
        <w:rPr>
          <w:rFonts w:ascii="Arial" w:hAnsi="Arial" w:cs="Arial"/>
          <w:sz w:val="24"/>
          <w:szCs w:val="24"/>
        </w:rPr>
        <w:t xml:space="preserve"> at Ince Moss, Low Hall Park and Three Sisters (largely in Ashton ward).</w:t>
      </w:r>
    </w:p>
    <w:p w14:paraId="420BFEFD" w14:textId="20EDA855" w:rsidR="000F1B11" w:rsidRPr="00A1164E" w:rsidRDefault="000F1B11"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draft policies in the </w:t>
      </w:r>
      <w:r w:rsidR="009F7214" w:rsidRPr="00A1164E">
        <w:rPr>
          <w:rFonts w:ascii="Arial" w:hAnsi="Arial" w:cs="Arial"/>
          <w:sz w:val="24"/>
          <w:szCs w:val="24"/>
        </w:rPr>
        <w:t xml:space="preserve">Neighbourhood Plan </w:t>
      </w:r>
      <w:r w:rsidRPr="00A1164E">
        <w:rPr>
          <w:rFonts w:ascii="Arial" w:hAnsi="Arial" w:cs="Arial"/>
          <w:sz w:val="24"/>
          <w:szCs w:val="24"/>
        </w:rPr>
        <w:t xml:space="preserve">are set out in Table </w:t>
      </w:r>
      <w:r w:rsidR="009F7214" w:rsidRPr="00A1164E">
        <w:rPr>
          <w:rFonts w:ascii="Arial" w:hAnsi="Arial" w:cs="Arial"/>
          <w:sz w:val="24"/>
          <w:szCs w:val="24"/>
        </w:rPr>
        <w:t>1</w:t>
      </w:r>
      <w:r w:rsidRPr="00A1164E">
        <w:rPr>
          <w:rFonts w:ascii="Arial" w:hAnsi="Arial" w:cs="Arial"/>
          <w:sz w:val="24"/>
          <w:szCs w:val="24"/>
        </w:rPr>
        <w:t>:</w:t>
      </w:r>
    </w:p>
    <w:p w14:paraId="106A28F2" w14:textId="1186B781" w:rsidR="004A726E" w:rsidRPr="00A1164E" w:rsidRDefault="004A726E" w:rsidP="004A726E">
      <w:pPr>
        <w:spacing w:before="100" w:beforeAutospacing="1" w:after="240" w:line="240" w:lineRule="auto"/>
        <w:ind w:left="709"/>
        <w:rPr>
          <w:rFonts w:ascii="Arial" w:hAnsi="Arial" w:cs="Arial"/>
          <w:b/>
          <w:bCs/>
          <w:sz w:val="24"/>
          <w:szCs w:val="24"/>
        </w:rPr>
      </w:pPr>
      <w:r w:rsidRPr="00A1164E">
        <w:rPr>
          <w:rFonts w:ascii="Arial" w:hAnsi="Arial" w:cs="Arial"/>
          <w:b/>
          <w:bCs/>
          <w:sz w:val="24"/>
          <w:szCs w:val="24"/>
        </w:rPr>
        <w:t>Table 1: Draft policies</w:t>
      </w:r>
    </w:p>
    <w:tbl>
      <w:tblPr>
        <w:tblW w:w="7752" w:type="dxa"/>
        <w:tblInd w:w="607" w:type="dxa"/>
        <w:tblLook w:val="04A0" w:firstRow="1" w:lastRow="0" w:firstColumn="1" w:lastColumn="0" w:noHBand="0" w:noVBand="1"/>
      </w:tblPr>
      <w:tblGrid>
        <w:gridCol w:w="2649"/>
        <w:gridCol w:w="5103"/>
      </w:tblGrid>
      <w:tr w:rsidR="004A726E" w:rsidRPr="00A1164E" w14:paraId="2262DBE2" w14:textId="77777777" w:rsidTr="00A1164E">
        <w:trPr>
          <w:trHeight w:val="250"/>
        </w:trPr>
        <w:tc>
          <w:tcPr>
            <w:tcW w:w="2649"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3B18AB4" w14:textId="77777777" w:rsidR="004A726E" w:rsidRPr="00A1164E" w:rsidRDefault="004A726E" w:rsidP="009B0125">
            <w:pPr>
              <w:spacing w:before="100" w:beforeAutospacing="1" w:after="240" w:line="240" w:lineRule="auto"/>
              <w:rPr>
                <w:rFonts w:ascii="Arial" w:eastAsia="Times New Roman" w:hAnsi="Arial" w:cs="Arial"/>
                <w:b/>
                <w:bCs/>
                <w:color w:val="000000"/>
                <w:sz w:val="24"/>
                <w:szCs w:val="24"/>
                <w:lang w:eastAsia="en-GB"/>
              </w:rPr>
            </w:pPr>
            <w:r w:rsidRPr="00A1164E">
              <w:rPr>
                <w:rFonts w:ascii="Arial" w:eastAsia="Times New Roman" w:hAnsi="Arial" w:cs="Arial"/>
                <w:b/>
                <w:bCs/>
                <w:color w:val="000000"/>
                <w:sz w:val="24"/>
                <w:szCs w:val="24"/>
                <w:lang w:eastAsia="en-GB"/>
              </w:rPr>
              <w:t>Theme</w:t>
            </w:r>
          </w:p>
        </w:tc>
        <w:tc>
          <w:tcPr>
            <w:tcW w:w="5103" w:type="dxa"/>
            <w:tcBorders>
              <w:top w:val="single" w:sz="4" w:space="0" w:color="auto"/>
              <w:left w:val="nil"/>
              <w:bottom w:val="single" w:sz="4" w:space="0" w:color="auto"/>
              <w:right w:val="single" w:sz="4" w:space="0" w:color="auto"/>
            </w:tcBorders>
            <w:shd w:val="clear" w:color="000000" w:fill="B4C6E7"/>
            <w:noWrap/>
            <w:vAlign w:val="bottom"/>
            <w:hideMark/>
          </w:tcPr>
          <w:p w14:paraId="5D22FD78" w14:textId="77777777" w:rsidR="004A726E" w:rsidRPr="00A1164E" w:rsidRDefault="004A726E" w:rsidP="009B0125">
            <w:pPr>
              <w:spacing w:before="100" w:beforeAutospacing="1" w:after="240" w:line="240" w:lineRule="auto"/>
              <w:rPr>
                <w:rFonts w:ascii="Arial" w:eastAsia="Times New Roman" w:hAnsi="Arial" w:cs="Arial"/>
                <w:b/>
                <w:bCs/>
                <w:color w:val="000000"/>
                <w:sz w:val="24"/>
                <w:szCs w:val="24"/>
                <w:lang w:eastAsia="en-GB"/>
              </w:rPr>
            </w:pPr>
            <w:r w:rsidRPr="00A1164E">
              <w:rPr>
                <w:rFonts w:ascii="Arial" w:eastAsia="Times New Roman" w:hAnsi="Arial" w:cs="Arial"/>
                <w:b/>
                <w:bCs/>
                <w:color w:val="000000"/>
                <w:sz w:val="24"/>
                <w:szCs w:val="24"/>
                <w:lang w:eastAsia="en-GB"/>
              </w:rPr>
              <w:t>Policy</w:t>
            </w:r>
          </w:p>
        </w:tc>
      </w:tr>
      <w:tr w:rsidR="004A726E" w:rsidRPr="00A1164E" w14:paraId="6085CB74" w14:textId="77777777" w:rsidTr="00A1164E">
        <w:trPr>
          <w:trHeight w:val="250"/>
        </w:trPr>
        <w:tc>
          <w:tcPr>
            <w:tcW w:w="2649" w:type="dxa"/>
            <w:tcBorders>
              <w:top w:val="nil"/>
              <w:left w:val="single" w:sz="4" w:space="0" w:color="auto"/>
              <w:bottom w:val="single" w:sz="4" w:space="0" w:color="auto"/>
              <w:right w:val="single" w:sz="4" w:space="0" w:color="auto"/>
            </w:tcBorders>
            <w:shd w:val="clear" w:color="auto" w:fill="auto"/>
            <w:noWrap/>
            <w:hideMark/>
          </w:tcPr>
          <w:p w14:paraId="459A272C" w14:textId="29B83FC4"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Business, Enterprise and Community Facilities</w:t>
            </w:r>
          </w:p>
        </w:tc>
        <w:tc>
          <w:tcPr>
            <w:tcW w:w="5103" w:type="dxa"/>
            <w:tcBorders>
              <w:top w:val="nil"/>
              <w:left w:val="nil"/>
              <w:bottom w:val="single" w:sz="4" w:space="0" w:color="auto"/>
              <w:right w:val="single" w:sz="4" w:space="0" w:color="auto"/>
            </w:tcBorders>
            <w:shd w:val="clear" w:color="auto" w:fill="auto"/>
            <w:noWrap/>
            <w:hideMark/>
          </w:tcPr>
          <w:p w14:paraId="45DD940F" w14:textId="1EA0F89B"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BEC1: Business, Enterprise and Community Facilities</w:t>
            </w:r>
          </w:p>
        </w:tc>
      </w:tr>
      <w:tr w:rsidR="004A726E" w:rsidRPr="00A1164E" w14:paraId="52D44F6F" w14:textId="77777777" w:rsidTr="00CB53C6">
        <w:trPr>
          <w:trHeight w:val="558"/>
        </w:trPr>
        <w:tc>
          <w:tcPr>
            <w:tcW w:w="2649" w:type="dxa"/>
            <w:tcBorders>
              <w:top w:val="nil"/>
              <w:left w:val="single" w:sz="4" w:space="0" w:color="auto"/>
              <w:bottom w:val="single" w:sz="4" w:space="0" w:color="auto"/>
              <w:right w:val="single" w:sz="4" w:space="0" w:color="auto"/>
            </w:tcBorders>
            <w:shd w:val="clear" w:color="auto" w:fill="auto"/>
            <w:noWrap/>
            <w:hideMark/>
          </w:tcPr>
          <w:p w14:paraId="246EFDA4" w14:textId="1EAAA8EF"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Residential Development</w:t>
            </w:r>
          </w:p>
        </w:tc>
        <w:tc>
          <w:tcPr>
            <w:tcW w:w="5103" w:type="dxa"/>
            <w:tcBorders>
              <w:top w:val="nil"/>
              <w:left w:val="nil"/>
              <w:bottom w:val="single" w:sz="4" w:space="0" w:color="auto"/>
              <w:right w:val="single" w:sz="4" w:space="0" w:color="auto"/>
            </w:tcBorders>
            <w:shd w:val="clear" w:color="auto" w:fill="auto"/>
            <w:noWrap/>
            <w:hideMark/>
          </w:tcPr>
          <w:p w14:paraId="51054927" w14:textId="26C4D0CC"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RD1: Residential Development</w:t>
            </w:r>
          </w:p>
        </w:tc>
      </w:tr>
      <w:tr w:rsidR="004A726E" w:rsidRPr="00A1164E" w14:paraId="1AE950E7" w14:textId="77777777" w:rsidTr="00A1164E">
        <w:trPr>
          <w:trHeight w:val="250"/>
        </w:trPr>
        <w:tc>
          <w:tcPr>
            <w:tcW w:w="2649" w:type="dxa"/>
            <w:tcBorders>
              <w:top w:val="nil"/>
              <w:left w:val="single" w:sz="4" w:space="0" w:color="auto"/>
              <w:bottom w:val="single" w:sz="4" w:space="0" w:color="auto"/>
              <w:right w:val="single" w:sz="4" w:space="0" w:color="auto"/>
            </w:tcBorders>
            <w:shd w:val="clear" w:color="auto" w:fill="auto"/>
            <w:noWrap/>
            <w:hideMark/>
          </w:tcPr>
          <w:p w14:paraId="1E59D920" w14:textId="4ED941BC"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Refurbishment</w:t>
            </w:r>
          </w:p>
        </w:tc>
        <w:tc>
          <w:tcPr>
            <w:tcW w:w="5103" w:type="dxa"/>
            <w:tcBorders>
              <w:top w:val="nil"/>
              <w:left w:val="nil"/>
              <w:bottom w:val="single" w:sz="4" w:space="0" w:color="auto"/>
              <w:right w:val="single" w:sz="4" w:space="0" w:color="auto"/>
            </w:tcBorders>
            <w:shd w:val="clear" w:color="auto" w:fill="auto"/>
            <w:noWrap/>
            <w:hideMark/>
          </w:tcPr>
          <w:p w14:paraId="77EB5A04" w14:textId="38A5D2AE"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REF1: Refurbishment</w:t>
            </w:r>
          </w:p>
        </w:tc>
      </w:tr>
      <w:tr w:rsidR="004A726E" w:rsidRPr="00A1164E" w14:paraId="786EB95E" w14:textId="77777777" w:rsidTr="00001339">
        <w:trPr>
          <w:trHeight w:val="250"/>
        </w:trPr>
        <w:tc>
          <w:tcPr>
            <w:tcW w:w="2649" w:type="dxa"/>
            <w:tcBorders>
              <w:top w:val="nil"/>
              <w:left w:val="single" w:sz="4" w:space="0" w:color="auto"/>
              <w:bottom w:val="single" w:sz="4" w:space="0" w:color="auto"/>
              <w:right w:val="single" w:sz="4" w:space="0" w:color="auto"/>
            </w:tcBorders>
            <w:shd w:val="clear" w:color="auto" w:fill="auto"/>
            <w:noWrap/>
            <w:hideMark/>
          </w:tcPr>
          <w:p w14:paraId="5282DEE3" w14:textId="3D13FF39"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Air Quality</w:t>
            </w:r>
          </w:p>
        </w:tc>
        <w:tc>
          <w:tcPr>
            <w:tcW w:w="5103" w:type="dxa"/>
            <w:tcBorders>
              <w:top w:val="nil"/>
              <w:left w:val="nil"/>
              <w:bottom w:val="single" w:sz="4" w:space="0" w:color="auto"/>
              <w:right w:val="single" w:sz="4" w:space="0" w:color="auto"/>
            </w:tcBorders>
            <w:shd w:val="clear" w:color="auto" w:fill="auto"/>
            <w:noWrap/>
            <w:hideMark/>
          </w:tcPr>
          <w:p w14:paraId="01AD825C" w14:textId="4C9F01D5" w:rsidR="004A726E"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AP1: Air Quality</w:t>
            </w:r>
          </w:p>
        </w:tc>
      </w:tr>
      <w:tr w:rsidR="00001339" w:rsidRPr="00A1164E" w14:paraId="04141F90" w14:textId="77777777" w:rsidTr="00001339">
        <w:trPr>
          <w:trHeight w:val="250"/>
        </w:trPr>
        <w:tc>
          <w:tcPr>
            <w:tcW w:w="2649" w:type="dxa"/>
            <w:vMerge w:val="restart"/>
            <w:tcBorders>
              <w:top w:val="single" w:sz="4" w:space="0" w:color="auto"/>
              <w:left w:val="single" w:sz="4" w:space="0" w:color="auto"/>
              <w:right w:val="single" w:sz="4" w:space="0" w:color="auto"/>
            </w:tcBorders>
            <w:shd w:val="clear" w:color="auto" w:fill="auto"/>
            <w:noWrap/>
          </w:tcPr>
          <w:p w14:paraId="3BFD3547" w14:textId="15E1379E" w:rsidR="00001339" w:rsidRPr="00A1164E" w:rsidRDefault="00001339" w:rsidP="009B0125">
            <w:pPr>
              <w:spacing w:before="100" w:beforeAutospacing="1" w:after="240" w:line="240" w:lineRule="auto"/>
              <w:rPr>
                <w:rFonts w:ascii="Arial" w:eastAsia="Times New Roman" w:hAnsi="Arial" w:cs="Arial"/>
                <w:color w:val="000000"/>
                <w:sz w:val="24"/>
                <w:szCs w:val="24"/>
                <w:lang w:eastAsia="en-GB"/>
              </w:rPr>
            </w:pPr>
            <w:r w:rsidRPr="00A1164E">
              <w:rPr>
                <w:rFonts w:ascii="Arial" w:eastAsia="Times New Roman" w:hAnsi="Arial" w:cs="Arial"/>
                <w:color w:val="000000"/>
                <w:sz w:val="24"/>
                <w:szCs w:val="24"/>
                <w:lang w:eastAsia="en-GB"/>
              </w:rPr>
              <w:t xml:space="preserve">Green </w:t>
            </w:r>
            <w:r>
              <w:rPr>
                <w:rFonts w:ascii="Arial" w:eastAsia="Times New Roman" w:hAnsi="Arial" w:cs="Arial"/>
                <w:color w:val="000000"/>
                <w:sz w:val="24"/>
                <w:szCs w:val="24"/>
                <w:lang w:eastAsia="en-GB"/>
              </w:rPr>
              <w:t>Spaces</w:t>
            </w:r>
          </w:p>
        </w:tc>
        <w:tc>
          <w:tcPr>
            <w:tcW w:w="5103" w:type="dxa"/>
            <w:tcBorders>
              <w:top w:val="single" w:sz="4" w:space="0" w:color="auto"/>
              <w:left w:val="nil"/>
              <w:bottom w:val="single" w:sz="4" w:space="0" w:color="auto"/>
              <w:right w:val="single" w:sz="4" w:space="0" w:color="auto"/>
            </w:tcBorders>
            <w:shd w:val="clear" w:color="auto" w:fill="auto"/>
            <w:noWrap/>
          </w:tcPr>
          <w:p w14:paraId="7BF1BE07" w14:textId="5FE4A46C" w:rsidR="00001339" w:rsidRDefault="00001339"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REC1: Recreational Spaces</w:t>
            </w:r>
          </w:p>
        </w:tc>
      </w:tr>
      <w:tr w:rsidR="00001339" w:rsidRPr="00A1164E" w14:paraId="20E299F9" w14:textId="77777777" w:rsidTr="00C26651">
        <w:trPr>
          <w:trHeight w:val="250"/>
        </w:trPr>
        <w:tc>
          <w:tcPr>
            <w:tcW w:w="2649" w:type="dxa"/>
            <w:vMerge/>
            <w:tcBorders>
              <w:left w:val="single" w:sz="4" w:space="0" w:color="auto"/>
              <w:right w:val="single" w:sz="4" w:space="0" w:color="auto"/>
            </w:tcBorders>
            <w:shd w:val="clear" w:color="auto" w:fill="auto"/>
            <w:noWrap/>
            <w:hideMark/>
          </w:tcPr>
          <w:p w14:paraId="2E236EC1" w14:textId="70C021E5" w:rsidR="00001339" w:rsidRPr="00A1164E" w:rsidRDefault="00001339" w:rsidP="009B0125">
            <w:pPr>
              <w:spacing w:before="100" w:beforeAutospacing="1" w:after="240" w:line="240" w:lineRule="auto"/>
              <w:rPr>
                <w:rFonts w:ascii="Arial" w:eastAsia="Times New Roman" w:hAnsi="Arial" w:cs="Arial"/>
                <w:color w:val="000000"/>
                <w:sz w:val="24"/>
                <w:szCs w:val="24"/>
                <w:lang w:eastAsia="en-GB"/>
              </w:rPr>
            </w:pPr>
          </w:p>
        </w:tc>
        <w:tc>
          <w:tcPr>
            <w:tcW w:w="5103" w:type="dxa"/>
            <w:tcBorders>
              <w:top w:val="nil"/>
              <w:left w:val="nil"/>
              <w:bottom w:val="single" w:sz="4" w:space="0" w:color="auto"/>
              <w:right w:val="single" w:sz="4" w:space="0" w:color="auto"/>
            </w:tcBorders>
            <w:shd w:val="clear" w:color="auto" w:fill="auto"/>
            <w:noWrap/>
            <w:hideMark/>
          </w:tcPr>
          <w:p w14:paraId="205CBD9B" w14:textId="7977A844" w:rsidR="00001339" w:rsidRPr="00A1164E" w:rsidRDefault="00001339"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GS1: Local Green Space</w:t>
            </w:r>
          </w:p>
        </w:tc>
      </w:tr>
      <w:tr w:rsidR="00001339" w:rsidRPr="00A1164E" w14:paraId="003D8626" w14:textId="77777777" w:rsidTr="00C26651">
        <w:trPr>
          <w:trHeight w:val="250"/>
        </w:trPr>
        <w:tc>
          <w:tcPr>
            <w:tcW w:w="2649" w:type="dxa"/>
            <w:vMerge/>
            <w:tcBorders>
              <w:left w:val="single" w:sz="4" w:space="0" w:color="auto"/>
              <w:bottom w:val="single" w:sz="4" w:space="0" w:color="auto"/>
              <w:right w:val="single" w:sz="4" w:space="0" w:color="auto"/>
            </w:tcBorders>
            <w:vAlign w:val="center"/>
            <w:hideMark/>
          </w:tcPr>
          <w:p w14:paraId="30399932" w14:textId="77777777" w:rsidR="00001339" w:rsidRPr="00A1164E" w:rsidRDefault="00001339" w:rsidP="009B0125">
            <w:pPr>
              <w:spacing w:before="100" w:beforeAutospacing="1" w:after="240" w:line="240" w:lineRule="auto"/>
              <w:rPr>
                <w:rFonts w:ascii="Arial" w:eastAsia="Times New Roman" w:hAnsi="Arial" w:cs="Arial"/>
                <w:color w:val="000000"/>
                <w:sz w:val="24"/>
                <w:szCs w:val="24"/>
                <w:lang w:eastAsia="en-GB"/>
              </w:rPr>
            </w:pPr>
          </w:p>
        </w:tc>
        <w:tc>
          <w:tcPr>
            <w:tcW w:w="5103" w:type="dxa"/>
            <w:tcBorders>
              <w:top w:val="single" w:sz="4" w:space="0" w:color="auto"/>
              <w:left w:val="nil"/>
              <w:bottom w:val="single" w:sz="4" w:space="0" w:color="auto"/>
              <w:right w:val="single" w:sz="4" w:space="0" w:color="auto"/>
            </w:tcBorders>
            <w:shd w:val="clear" w:color="auto" w:fill="auto"/>
            <w:noWrap/>
            <w:hideMark/>
          </w:tcPr>
          <w:p w14:paraId="2CB6EA0B" w14:textId="7D56726F" w:rsidR="00001339" w:rsidRPr="00A1164E" w:rsidRDefault="00001339"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GS2: Proposed Green Corridor</w:t>
            </w:r>
          </w:p>
        </w:tc>
      </w:tr>
      <w:tr w:rsidR="00CB53C6" w:rsidRPr="00A1164E" w14:paraId="10262D16" w14:textId="77777777" w:rsidTr="00CB53C6">
        <w:trPr>
          <w:trHeight w:val="250"/>
        </w:trPr>
        <w:tc>
          <w:tcPr>
            <w:tcW w:w="2649" w:type="dxa"/>
            <w:tcBorders>
              <w:top w:val="single" w:sz="4" w:space="0" w:color="auto"/>
              <w:left w:val="single" w:sz="4" w:space="0" w:color="auto"/>
              <w:bottom w:val="single" w:sz="4" w:space="0" w:color="auto"/>
              <w:right w:val="single" w:sz="4" w:space="0" w:color="auto"/>
            </w:tcBorders>
            <w:vAlign w:val="center"/>
          </w:tcPr>
          <w:p w14:paraId="6489D331" w14:textId="7D490869" w:rsidR="00CB53C6" w:rsidRPr="00A1164E"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Sustainable Design</w:t>
            </w:r>
          </w:p>
        </w:tc>
        <w:tc>
          <w:tcPr>
            <w:tcW w:w="5103" w:type="dxa"/>
            <w:tcBorders>
              <w:top w:val="single" w:sz="4" w:space="0" w:color="auto"/>
              <w:left w:val="nil"/>
              <w:bottom w:val="single" w:sz="4" w:space="0" w:color="auto"/>
              <w:right w:val="single" w:sz="4" w:space="0" w:color="auto"/>
            </w:tcBorders>
            <w:shd w:val="clear" w:color="auto" w:fill="auto"/>
            <w:noWrap/>
          </w:tcPr>
          <w:p w14:paraId="1677E202" w14:textId="5AD62296"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DES1: Sustainable Design</w:t>
            </w:r>
            <w:r w:rsidR="0018146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Character</w:t>
            </w:r>
            <w:r w:rsidR="00181466">
              <w:rPr>
                <w:rFonts w:ascii="Arial" w:eastAsia="Times New Roman" w:hAnsi="Arial" w:cs="Arial"/>
                <w:color w:val="000000"/>
                <w:sz w:val="24"/>
                <w:szCs w:val="24"/>
                <w:lang w:eastAsia="en-GB"/>
              </w:rPr>
              <w:t xml:space="preserve"> and Biodiversity</w:t>
            </w:r>
          </w:p>
        </w:tc>
      </w:tr>
      <w:tr w:rsidR="00CB53C6" w:rsidRPr="00A1164E" w14:paraId="0E1C7DDC" w14:textId="77777777" w:rsidTr="00CB53C6">
        <w:trPr>
          <w:trHeight w:val="265"/>
        </w:trPr>
        <w:tc>
          <w:tcPr>
            <w:tcW w:w="2649" w:type="dxa"/>
            <w:vMerge w:val="restart"/>
            <w:tcBorders>
              <w:top w:val="single" w:sz="4" w:space="0" w:color="auto"/>
              <w:left w:val="single" w:sz="4" w:space="0" w:color="auto"/>
              <w:right w:val="single" w:sz="4" w:space="0" w:color="auto"/>
            </w:tcBorders>
            <w:vAlign w:val="center"/>
          </w:tcPr>
          <w:p w14:paraId="2A4FCCC3" w14:textId="3A09CE68"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Transport and Movement</w:t>
            </w:r>
          </w:p>
        </w:tc>
        <w:tc>
          <w:tcPr>
            <w:tcW w:w="5103" w:type="dxa"/>
            <w:tcBorders>
              <w:top w:val="single" w:sz="4" w:space="0" w:color="auto"/>
              <w:left w:val="nil"/>
              <w:bottom w:val="single" w:sz="4" w:space="0" w:color="auto"/>
              <w:right w:val="single" w:sz="4" w:space="0" w:color="auto"/>
            </w:tcBorders>
            <w:shd w:val="clear" w:color="auto" w:fill="auto"/>
            <w:noWrap/>
          </w:tcPr>
          <w:p w14:paraId="526F2CF4" w14:textId="401D667D"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TM1: Transport and Movement</w:t>
            </w:r>
          </w:p>
        </w:tc>
      </w:tr>
      <w:tr w:rsidR="00CB53C6" w:rsidRPr="00A1164E" w14:paraId="6A1DB0B5" w14:textId="77777777" w:rsidTr="00CB53C6">
        <w:trPr>
          <w:trHeight w:val="207"/>
        </w:trPr>
        <w:tc>
          <w:tcPr>
            <w:tcW w:w="2649" w:type="dxa"/>
            <w:vMerge/>
            <w:tcBorders>
              <w:left w:val="single" w:sz="4" w:space="0" w:color="auto"/>
              <w:bottom w:val="single" w:sz="4" w:space="0" w:color="auto"/>
              <w:right w:val="single" w:sz="4" w:space="0" w:color="auto"/>
            </w:tcBorders>
            <w:vAlign w:val="center"/>
          </w:tcPr>
          <w:p w14:paraId="73581E2F" w14:textId="77777777" w:rsidR="00CB53C6" w:rsidRDefault="00CB53C6" w:rsidP="009B0125">
            <w:pPr>
              <w:spacing w:before="100" w:beforeAutospacing="1" w:after="240" w:line="240" w:lineRule="auto"/>
              <w:rPr>
                <w:rFonts w:ascii="Arial" w:eastAsia="Times New Roman" w:hAnsi="Arial" w:cs="Arial"/>
                <w:color w:val="000000"/>
                <w:sz w:val="24"/>
                <w:szCs w:val="24"/>
                <w:lang w:eastAsia="en-GB"/>
              </w:rPr>
            </w:pPr>
          </w:p>
        </w:tc>
        <w:tc>
          <w:tcPr>
            <w:tcW w:w="5103" w:type="dxa"/>
            <w:tcBorders>
              <w:top w:val="single" w:sz="4" w:space="0" w:color="auto"/>
              <w:left w:val="nil"/>
              <w:bottom w:val="single" w:sz="4" w:space="0" w:color="auto"/>
              <w:right w:val="single" w:sz="4" w:space="0" w:color="auto"/>
            </w:tcBorders>
            <w:shd w:val="clear" w:color="auto" w:fill="auto"/>
            <w:noWrap/>
          </w:tcPr>
          <w:p w14:paraId="168AE91D" w14:textId="73285B82"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TM2: Footpaths</w:t>
            </w:r>
            <w:r w:rsidR="00181466">
              <w:rPr>
                <w:rFonts w:ascii="Arial" w:eastAsia="Times New Roman" w:hAnsi="Arial" w:cs="Arial"/>
                <w:color w:val="000000"/>
                <w:sz w:val="24"/>
                <w:szCs w:val="24"/>
                <w:lang w:eastAsia="en-GB"/>
              </w:rPr>
              <w:t xml:space="preserve"> and Cycleways</w:t>
            </w:r>
          </w:p>
        </w:tc>
      </w:tr>
      <w:tr w:rsidR="00CB53C6" w:rsidRPr="00A1164E" w14:paraId="28F7021B" w14:textId="77777777" w:rsidTr="00CB53C6">
        <w:trPr>
          <w:trHeight w:val="250"/>
        </w:trPr>
        <w:tc>
          <w:tcPr>
            <w:tcW w:w="2649" w:type="dxa"/>
            <w:tcBorders>
              <w:top w:val="single" w:sz="4" w:space="0" w:color="auto"/>
              <w:left w:val="single" w:sz="4" w:space="0" w:color="auto"/>
              <w:bottom w:val="single" w:sz="4" w:space="0" w:color="auto"/>
              <w:right w:val="single" w:sz="4" w:space="0" w:color="auto"/>
            </w:tcBorders>
            <w:vAlign w:val="center"/>
          </w:tcPr>
          <w:p w14:paraId="034C4220" w14:textId="757F7AD3"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Infrastructure</w:t>
            </w:r>
          </w:p>
        </w:tc>
        <w:tc>
          <w:tcPr>
            <w:tcW w:w="5103" w:type="dxa"/>
            <w:tcBorders>
              <w:top w:val="single" w:sz="4" w:space="0" w:color="auto"/>
              <w:left w:val="nil"/>
              <w:bottom w:val="single" w:sz="4" w:space="0" w:color="auto"/>
              <w:right w:val="single" w:sz="4" w:space="0" w:color="auto"/>
            </w:tcBorders>
            <w:shd w:val="clear" w:color="auto" w:fill="auto"/>
            <w:noWrap/>
          </w:tcPr>
          <w:p w14:paraId="1F916C5E" w14:textId="779FAB65" w:rsidR="00CB53C6" w:rsidRDefault="00CB53C6" w:rsidP="009B0125">
            <w:pPr>
              <w:spacing w:before="100" w:beforeAutospacing="1" w:after="24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INF1: Infrastructure Priorities</w:t>
            </w:r>
          </w:p>
        </w:tc>
      </w:tr>
    </w:tbl>
    <w:p w14:paraId="4E32FC97" w14:textId="3A8C6BD1" w:rsidR="004A726E" w:rsidRPr="0046333A" w:rsidRDefault="009F7214"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b/>
          <w:bCs/>
          <w:sz w:val="24"/>
          <w:szCs w:val="24"/>
        </w:rPr>
        <w:t>Proposed a</w:t>
      </w:r>
      <w:r w:rsidR="000732A6" w:rsidRPr="00A1164E">
        <w:rPr>
          <w:rFonts w:ascii="Arial" w:hAnsi="Arial" w:cs="Arial"/>
          <w:b/>
          <w:bCs/>
          <w:sz w:val="24"/>
          <w:szCs w:val="24"/>
        </w:rPr>
        <w:t>llocations</w:t>
      </w:r>
      <w:r w:rsidR="0075785D" w:rsidRPr="00A1164E">
        <w:rPr>
          <w:rFonts w:ascii="Arial" w:hAnsi="Arial" w:cs="Arial"/>
          <w:b/>
          <w:bCs/>
          <w:sz w:val="24"/>
          <w:szCs w:val="24"/>
        </w:rPr>
        <w:t xml:space="preserve"> </w:t>
      </w:r>
      <w:r w:rsidRPr="00A1164E">
        <w:rPr>
          <w:rFonts w:ascii="Arial" w:hAnsi="Arial" w:cs="Arial"/>
          <w:b/>
          <w:bCs/>
          <w:sz w:val="24"/>
          <w:szCs w:val="24"/>
        </w:rPr>
        <w:t>and d</w:t>
      </w:r>
      <w:r w:rsidR="007D2E85" w:rsidRPr="00A1164E">
        <w:rPr>
          <w:rFonts w:ascii="Arial" w:hAnsi="Arial" w:cs="Arial"/>
          <w:b/>
          <w:bCs/>
          <w:sz w:val="24"/>
          <w:szCs w:val="24"/>
        </w:rPr>
        <w:t>esignations</w:t>
      </w:r>
      <w:bookmarkStart w:id="0" w:name="_Hlk74666103"/>
    </w:p>
    <w:p w14:paraId="540FD90F" w14:textId="7688FAA2" w:rsidR="0046333A" w:rsidRPr="005F5FDF" w:rsidRDefault="0046333A" w:rsidP="0046333A">
      <w:pPr>
        <w:pStyle w:val="ListParagraph"/>
        <w:numPr>
          <w:ilvl w:val="0"/>
          <w:numId w:val="2"/>
        </w:numPr>
        <w:spacing w:before="100" w:beforeAutospacing="1" w:after="240" w:line="240" w:lineRule="auto"/>
        <w:ind w:left="1069"/>
        <w:rPr>
          <w:rFonts w:ascii="Arial" w:hAnsi="Arial" w:cs="Arial"/>
          <w:b/>
          <w:bCs/>
          <w:sz w:val="24"/>
          <w:szCs w:val="24"/>
        </w:rPr>
      </w:pPr>
      <w:r>
        <w:rPr>
          <w:rFonts w:ascii="Arial" w:hAnsi="Arial" w:cs="Arial"/>
          <w:sz w:val="24"/>
          <w:szCs w:val="24"/>
        </w:rPr>
        <w:t>There are no proposed allocations</w:t>
      </w:r>
    </w:p>
    <w:p w14:paraId="7F06E764" w14:textId="000419A8" w:rsidR="0046333A" w:rsidRPr="00757664" w:rsidRDefault="0046333A" w:rsidP="0046333A">
      <w:pPr>
        <w:pStyle w:val="ListParagraph"/>
        <w:numPr>
          <w:ilvl w:val="0"/>
          <w:numId w:val="2"/>
        </w:numPr>
        <w:spacing w:before="100" w:beforeAutospacing="1" w:after="240" w:line="240" w:lineRule="auto"/>
        <w:ind w:left="1069"/>
        <w:rPr>
          <w:rFonts w:ascii="Arial" w:hAnsi="Arial" w:cs="Arial"/>
          <w:b/>
          <w:bCs/>
          <w:sz w:val="24"/>
          <w:szCs w:val="24"/>
        </w:rPr>
      </w:pPr>
      <w:r>
        <w:rPr>
          <w:rFonts w:ascii="Arial" w:hAnsi="Arial" w:cs="Arial"/>
          <w:sz w:val="24"/>
          <w:szCs w:val="24"/>
        </w:rPr>
        <w:t>There are 4 proposed Local Green Space designations at:</w:t>
      </w:r>
    </w:p>
    <w:p w14:paraId="46E7EA74" w14:textId="77777777" w:rsidR="0046333A" w:rsidRPr="00CB53C6" w:rsidRDefault="0046333A" w:rsidP="0046333A">
      <w:pPr>
        <w:pStyle w:val="ListParagraph"/>
        <w:spacing w:before="100" w:beforeAutospacing="1" w:after="240" w:line="240" w:lineRule="auto"/>
        <w:ind w:left="1069"/>
        <w:rPr>
          <w:rFonts w:ascii="Arial" w:hAnsi="Arial" w:cs="Arial"/>
          <w:b/>
          <w:bCs/>
          <w:sz w:val="24"/>
          <w:szCs w:val="24"/>
        </w:rPr>
      </w:pPr>
    </w:p>
    <w:p w14:paraId="4A1A392F" w14:textId="77777777" w:rsidR="0046333A" w:rsidRDefault="0046333A" w:rsidP="0046333A">
      <w:pPr>
        <w:pStyle w:val="ListParagraph"/>
        <w:numPr>
          <w:ilvl w:val="0"/>
          <w:numId w:val="45"/>
        </w:numPr>
        <w:spacing w:before="100" w:beforeAutospacing="1" w:after="240" w:line="240" w:lineRule="auto"/>
        <w:rPr>
          <w:rFonts w:ascii="Arial" w:hAnsi="Arial" w:cs="Arial"/>
          <w:sz w:val="24"/>
          <w:szCs w:val="24"/>
        </w:rPr>
      </w:pPr>
      <w:r>
        <w:rPr>
          <w:rFonts w:ascii="Arial" w:hAnsi="Arial" w:cs="Arial"/>
          <w:sz w:val="24"/>
          <w:szCs w:val="24"/>
        </w:rPr>
        <w:t xml:space="preserve">Victoria </w:t>
      </w:r>
      <w:proofErr w:type="gramStart"/>
      <w:r>
        <w:rPr>
          <w:rFonts w:ascii="Arial" w:hAnsi="Arial" w:cs="Arial"/>
          <w:sz w:val="24"/>
          <w:szCs w:val="24"/>
        </w:rPr>
        <w:t>Fields;</w:t>
      </w:r>
      <w:proofErr w:type="gramEnd"/>
    </w:p>
    <w:p w14:paraId="6B10A021" w14:textId="77777777" w:rsidR="0046333A" w:rsidRDefault="0046333A" w:rsidP="0046333A">
      <w:pPr>
        <w:pStyle w:val="ListParagraph"/>
        <w:numPr>
          <w:ilvl w:val="0"/>
          <w:numId w:val="45"/>
        </w:numPr>
        <w:spacing w:before="100" w:beforeAutospacing="1" w:after="240" w:line="240" w:lineRule="auto"/>
        <w:rPr>
          <w:rFonts w:ascii="Arial" w:hAnsi="Arial" w:cs="Arial"/>
          <w:sz w:val="24"/>
          <w:szCs w:val="24"/>
        </w:rPr>
      </w:pPr>
      <w:r>
        <w:rPr>
          <w:rFonts w:ascii="Arial" w:hAnsi="Arial" w:cs="Arial"/>
          <w:sz w:val="24"/>
          <w:szCs w:val="24"/>
        </w:rPr>
        <w:t xml:space="preserve">Maypole </w:t>
      </w:r>
      <w:proofErr w:type="gramStart"/>
      <w:r>
        <w:rPr>
          <w:rFonts w:ascii="Arial" w:hAnsi="Arial" w:cs="Arial"/>
          <w:sz w:val="24"/>
          <w:szCs w:val="24"/>
        </w:rPr>
        <w:t>Wood;</w:t>
      </w:r>
      <w:proofErr w:type="gramEnd"/>
    </w:p>
    <w:p w14:paraId="77DC0CF1" w14:textId="77777777" w:rsidR="0046333A" w:rsidRDefault="0046333A" w:rsidP="0046333A">
      <w:pPr>
        <w:pStyle w:val="ListParagraph"/>
        <w:numPr>
          <w:ilvl w:val="0"/>
          <w:numId w:val="45"/>
        </w:numPr>
        <w:spacing w:before="100" w:beforeAutospacing="1" w:after="240" w:line="240" w:lineRule="auto"/>
        <w:rPr>
          <w:rFonts w:ascii="Arial" w:hAnsi="Arial" w:cs="Arial"/>
          <w:sz w:val="24"/>
          <w:szCs w:val="24"/>
        </w:rPr>
      </w:pPr>
      <w:r>
        <w:rPr>
          <w:rFonts w:ascii="Arial" w:hAnsi="Arial" w:cs="Arial"/>
          <w:sz w:val="24"/>
          <w:szCs w:val="24"/>
        </w:rPr>
        <w:t>Polly’s Pond (Kingsdown Flash); and</w:t>
      </w:r>
    </w:p>
    <w:p w14:paraId="4FE97C9A" w14:textId="77777777" w:rsidR="0046333A" w:rsidRPr="00CB53C6" w:rsidRDefault="0046333A" w:rsidP="0046333A">
      <w:pPr>
        <w:pStyle w:val="ListParagraph"/>
        <w:numPr>
          <w:ilvl w:val="0"/>
          <w:numId w:val="45"/>
        </w:numPr>
        <w:spacing w:before="100" w:beforeAutospacing="1" w:after="240" w:line="240" w:lineRule="auto"/>
        <w:rPr>
          <w:rFonts w:ascii="Arial" w:hAnsi="Arial" w:cs="Arial"/>
          <w:sz w:val="24"/>
          <w:szCs w:val="24"/>
        </w:rPr>
      </w:pPr>
      <w:r>
        <w:rPr>
          <w:rFonts w:ascii="Arial" w:hAnsi="Arial" w:cs="Arial"/>
          <w:sz w:val="24"/>
          <w:szCs w:val="24"/>
        </w:rPr>
        <w:t>Platt Bridge Community Green.</w:t>
      </w:r>
    </w:p>
    <w:p w14:paraId="38110D63" w14:textId="2FDF0632" w:rsidR="0046333A" w:rsidRPr="0046333A" w:rsidRDefault="0046333A"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46333A">
        <w:rPr>
          <w:rFonts w:ascii="Arial" w:hAnsi="Arial" w:cs="Arial"/>
          <w:sz w:val="24"/>
          <w:szCs w:val="24"/>
        </w:rPr>
        <w:t>Ma</w:t>
      </w:r>
      <w:r>
        <w:rPr>
          <w:rFonts w:ascii="Arial" w:hAnsi="Arial" w:cs="Arial"/>
          <w:sz w:val="24"/>
          <w:szCs w:val="24"/>
        </w:rPr>
        <w:t>ps of the four proposed Local Green Space designations are set out in Appendix X.</w:t>
      </w:r>
    </w:p>
    <w:p w14:paraId="1433EFBC" w14:textId="77777777" w:rsidR="00A1164E" w:rsidRPr="00A1164E" w:rsidRDefault="00A1164E" w:rsidP="00A1164E">
      <w:pPr>
        <w:pStyle w:val="ListParagraph"/>
        <w:rPr>
          <w:rFonts w:ascii="Arial" w:hAnsi="Arial" w:cs="Arial"/>
          <w:b/>
          <w:bCs/>
          <w:sz w:val="24"/>
          <w:szCs w:val="24"/>
        </w:rPr>
      </w:pPr>
    </w:p>
    <w:bookmarkEnd w:id="0"/>
    <w:p w14:paraId="5B8B949D" w14:textId="77777777" w:rsidR="00A1164E" w:rsidRDefault="00A1164E">
      <w:pPr>
        <w:rPr>
          <w:rFonts w:ascii="Arial" w:hAnsi="Arial" w:cs="Arial"/>
          <w:b/>
          <w:bCs/>
          <w:sz w:val="28"/>
          <w:szCs w:val="28"/>
        </w:rPr>
      </w:pPr>
      <w:r>
        <w:rPr>
          <w:rFonts w:ascii="Arial" w:hAnsi="Arial" w:cs="Arial"/>
          <w:b/>
          <w:bCs/>
          <w:sz w:val="28"/>
          <w:szCs w:val="28"/>
        </w:rPr>
        <w:br w:type="page"/>
      </w:r>
    </w:p>
    <w:p w14:paraId="64D6C1BF" w14:textId="09E97073" w:rsidR="004A726E" w:rsidRPr="00A1164E" w:rsidRDefault="00FB2C3B" w:rsidP="004A726E">
      <w:pPr>
        <w:pStyle w:val="ListParagraph"/>
        <w:numPr>
          <w:ilvl w:val="0"/>
          <w:numId w:val="31"/>
        </w:numPr>
        <w:spacing w:before="100" w:beforeAutospacing="1" w:after="240" w:line="240" w:lineRule="auto"/>
        <w:ind w:left="709" w:hanging="709"/>
        <w:contextualSpacing w:val="0"/>
        <w:rPr>
          <w:rFonts w:ascii="Arial" w:hAnsi="Arial" w:cs="Arial"/>
          <w:sz w:val="28"/>
          <w:szCs w:val="28"/>
        </w:rPr>
      </w:pPr>
      <w:r w:rsidRPr="00A1164E">
        <w:rPr>
          <w:rFonts w:ascii="Arial" w:hAnsi="Arial" w:cs="Arial"/>
          <w:b/>
          <w:bCs/>
          <w:sz w:val="28"/>
          <w:szCs w:val="28"/>
        </w:rPr>
        <w:lastRenderedPageBreak/>
        <w:t>Contextual overview against environmental issues set in SEA Regulations</w:t>
      </w:r>
    </w:p>
    <w:p w14:paraId="5E7FE89C" w14:textId="77777777" w:rsidR="004A726E" w:rsidRPr="00A1164E" w:rsidRDefault="004B291C"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To assist the consultation bodies in taking a view on the likely effects of implementing the plan, this section provides a </w:t>
      </w:r>
      <w:proofErr w:type="gramStart"/>
      <w:r w:rsidRPr="00A1164E">
        <w:rPr>
          <w:rFonts w:ascii="Arial" w:hAnsi="Arial" w:cs="Arial"/>
          <w:sz w:val="24"/>
          <w:szCs w:val="24"/>
        </w:rPr>
        <w:t>high level</w:t>
      </w:r>
      <w:proofErr w:type="gramEnd"/>
      <w:r w:rsidRPr="00A1164E">
        <w:rPr>
          <w:rFonts w:ascii="Arial" w:hAnsi="Arial" w:cs="Arial"/>
          <w:sz w:val="24"/>
          <w:szCs w:val="24"/>
        </w:rPr>
        <w:t xml:space="preserve"> contextual understanding of the Neighbourhood Area against each of the issues set out in </w:t>
      </w:r>
      <w:r w:rsidR="007D0D81" w:rsidRPr="00A1164E">
        <w:rPr>
          <w:rFonts w:ascii="Arial" w:hAnsi="Arial" w:cs="Arial"/>
          <w:sz w:val="24"/>
          <w:szCs w:val="24"/>
        </w:rPr>
        <w:t>Schedule 1 of the SEA Regulations</w:t>
      </w:r>
      <w:r w:rsidRPr="00A1164E">
        <w:rPr>
          <w:rFonts w:ascii="Arial" w:hAnsi="Arial" w:cs="Arial"/>
          <w:sz w:val="24"/>
          <w:szCs w:val="24"/>
        </w:rPr>
        <w:t>.</w:t>
      </w:r>
    </w:p>
    <w:p w14:paraId="73D8068B"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Biodiversity, flora and fauna</w:t>
      </w:r>
    </w:p>
    <w:p w14:paraId="18BEB411" w14:textId="682D7B3F" w:rsidR="004A726E" w:rsidRPr="00A1164E" w:rsidRDefault="00254871"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As set out in Appendix B, t</w:t>
      </w:r>
      <w:r w:rsidR="0064489A" w:rsidRPr="00A1164E">
        <w:rPr>
          <w:rFonts w:ascii="Arial" w:hAnsi="Arial" w:cs="Arial"/>
          <w:sz w:val="24"/>
          <w:szCs w:val="24"/>
        </w:rPr>
        <w:t xml:space="preserve">he Neighbourhood Area contains </w:t>
      </w:r>
      <w:proofErr w:type="gramStart"/>
      <w:r w:rsidR="0064489A" w:rsidRPr="00A1164E">
        <w:rPr>
          <w:rFonts w:ascii="Arial" w:hAnsi="Arial" w:cs="Arial"/>
          <w:sz w:val="24"/>
          <w:szCs w:val="24"/>
        </w:rPr>
        <w:t>a number of</w:t>
      </w:r>
      <w:proofErr w:type="gramEnd"/>
      <w:r w:rsidR="0064489A" w:rsidRPr="00A1164E">
        <w:rPr>
          <w:rFonts w:ascii="Arial" w:hAnsi="Arial" w:cs="Arial"/>
          <w:sz w:val="24"/>
          <w:szCs w:val="24"/>
        </w:rPr>
        <w:t xml:space="preserve"> notable local designations, including </w:t>
      </w:r>
      <w:r w:rsidRPr="00A1164E">
        <w:rPr>
          <w:rFonts w:ascii="Arial" w:hAnsi="Arial" w:cs="Arial"/>
          <w:sz w:val="24"/>
          <w:szCs w:val="24"/>
        </w:rPr>
        <w:t>the Abram Flashes</w:t>
      </w:r>
      <w:r w:rsidR="00B310C7">
        <w:rPr>
          <w:rFonts w:ascii="Arial" w:hAnsi="Arial" w:cs="Arial"/>
          <w:sz w:val="24"/>
          <w:szCs w:val="24"/>
        </w:rPr>
        <w:t xml:space="preserve"> and Ince Moss</w:t>
      </w:r>
      <w:r w:rsidRPr="00A1164E">
        <w:rPr>
          <w:rFonts w:ascii="Arial" w:hAnsi="Arial" w:cs="Arial"/>
          <w:sz w:val="24"/>
          <w:szCs w:val="24"/>
        </w:rPr>
        <w:t xml:space="preserve"> </w:t>
      </w:r>
      <w:r w:rsidR="0064489A" w:rsidRPr="00A1164E">
        <w:rPr>
          <w:rFonts w:ascii="Arial" w:hAnsi="Arial" w:cs="Arial"/>
          <w:sz w:val="24"/>
          <w:szCs w:val="24"/>
        </w:rPr>
        <w:t>Site</w:t>
      </w:r>
      <w:r w:rsidR="00B310C7">
        <w:rPr>
          <w:rFonts w:ascii="Arial" w:hAnsi="Arial" w:cs="Arial"/>
          <w:sz w:val="24"/>
          <w:szCs w:val="24"/>
        </w:rPr>
        <w:t>s</w:t>
      </w:r>
      <w:r w:rsidR="0064489A" w:rsidRPr="00A1164E">
        <w:rPr>
          <w:rFonts w:ascii="Arial" w:hAnsi="Arial" w:cs="Arial"/>
          <w:sz w:val="24"/>
          <w:szCs w:val="24"/>
        </w:rPr>
        <w:t xml:space="preserve"> of Special Scientific Interest, </w:t>
      </w:r>
      <w:r w:rsidR="00B310C7">
        <w:rPr>
          <w:rFonts w:ascii="Arial" w:hAnsi="Arial" w:cs="Arial"/>
          <w:sz w:val="24"/>
          <w:szCs w:val="24"/>
        </w:rPr>
        <w:t>7</w:t>
      </w:r>
      <w:r w:rsidR="0064489A" w:rsidRPr="00A1164E">
        <w:rPr>
          <w:rFonts w:ascii="Arial" w:hAnsi="Arial" w:cs="Arial"/>
          <w:sz w:val="24"/>
          <w:szCs w:val="24"/>
        </w:rPr>
        <w:t xml:space="preserve"> Sites of Biological Importance</w:t>
      </w:r>
      <w:r w:rsidR="00B310C7">
        <w:rPr>
          <w:rFonts w:ascii="Arial" w:hAnsi="Arial" w:cs="Arial"/>
          <w:sz w:val="24"/>
          <w:szCs w:val="24"/>
        </w:rPr>
        <w:t>, 3 Local Nature Reserves</w:t>
      </w:r>
      <w:r w:rsidR="0064489A" w:rsidRPr="00A1164E">
        <w:rPr>
          <w:rFonts w:ascii="Arial" w:hAnsi="Arial" w:cs="Arial"/>
          <w:sz w:val="24"/>
          <w:szCs w:val="24"/>
        </w:rPr>
        <w:t xml:space="preserve"> and </w:t>
      </w:r>
      <w:r w:rsidR="00B310C7">
        <w:rPr>
          <w:rFonts w:ascii="Arial" w:hAnsi="Arial" w:cs="Arial"/>
          <w:sz w:val="24"/>
          <w:szCs w:val="24"/>
        </w:rPr>
        <w:t>multiple</w:t>
      </w:r>
      <w:r w:rsidR="0064489A" w:rsidRPr="00A1164E">
        <w:rPr>
          <w:rFonts w:ascii="Arial" w:hAnsi="Arial" w:cs="Arial"/>
          <w:sz w:val="24"/>
          <w:szCs w:val="24"/>
        </w:rPr>
        <w:t xml:space="preserve"> wildlife corridor</w:t>
      </w:r>
      <w:r w:rsidR="00B310C7">
        <w:rPr>
          <w:rFonts w:ascii="Arial" w:hAnsi="Arial" w:cs="Arial"/>
          <w:sz w:val="24"/>
          <w:szCs w:val="24"/>
        </w:rPr>
        <w:t>s</w:t>
      </w:r>
      <w:r w:rsidR="0064489A" w:rsidRPr="00A1164E">
        <w:rPr>
          <w:rFonts w:ascii="Arial" w:hAnsi="Arial" w:cs="Arial"/>
          <w:sz w:val="24"/>
          <w:szCs w:val="24"/>
        </w:rPr>
        <w:t xml:space="preserve">. </w:t>
      </w:r>
    </w:p>
    <w:p w14:paraId="676354F5"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Population</w:t>
      </w:r>
      <w:r w:rsidR="00F33E34" w:rsidRPr="00A1164E">
        <w:rPr>
          <w:rFonts w:ascii="Arial" w:hAnsi="Arial" w:cs="Arial"/>
          <w:sz w:val="24"/>
          <w:szCs w:val="24"/>
          <w:u w:val="single"/>
        </w:rPr>
        <w:t xml:space="preserve"> </w:t>
      </w:r>
    </w:p>
    <w:p w14:paraId="290BBD97" w14:textId="3AC53787" w:rsidR="004A726E" w:rsidRPr="00A1164E" w:rsidRDefault="003E08A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w:t>
      </w:r>
      <w:r w:rsidR="0075785D" w:rsidRPr="00A1164E">
        <w:rPr>
          <w:rFonts w:ascii="Arial" w:hAnsi="Arial" w:cs="Arial"/>
          <w:sz w:val="24"/>
          <w:szCs w:val="24"/>
        </w:rPr>
        <w:t>2011 C</w:t>
      </w:r>
      <w:r w:rsidRPr="00A1164E">
        <w:rPr>
          <w:rFonts w:ascii="Arial" w:hAnsi="Arial" w:cs="Arial"/>
          <w:sz w:val="24"/>
          <w:szCs w:val="24"/>
        </w:rPr>
        <w:t xml:space="preserve">ensus </w:t>
      </w:r>
      <w:r w:rsidR="00735864" w:rsidRPr="00A1164E">
        <w:rPr>
          <w:rFonts w:ascii="Arial" w:hAnsi="Arial" w:cs="Arial"/>
          <w:sz w:val="24"/>
          <w:szCs w:val="24"/>
        </w:rPr>
        <w:t xml:space="preserve">identified the population in </w:t>
      </w:r>
      <w:r w:rsidR="00B310C7">
        <w:rPr>
          <w:rFonts w:ascii="Arial" w:hAnsi="Arial" w:cs="Arial"/>
          <w:sz w:val="24"/>
          <w:szCs w:val="24"/>
        </w:rPr>
        <w:t>Abram</w:t>
      </w:r>
      <w:r w:rsidR="00735864" w:rsidRPr="00A1164E">
        <w:rPr>
          <w:rFonts w:ascii="Arial" w:hAnsi="Arial" w:cs="Arial"/>
          <w:sz w:val="24"/>
          <w:szCs w:val="24"/>
        </w:rPr>
        <w:t xml:space="preserve"> Ward as </w:t>
      </w:r>
      <w:r w:rsidRPr="00A1164E">
        <w:rPr>
          <w:rFonts w:ascii="Arial" w:hAnsi="Arial" w:cs="Arial"/>
          <w:sz w:val="24"/>
          <w:szCs w:val="24"/>
        </w:rPr>
        <w:t>1</w:t>
      </w:r>
      <w:r w:rsidR="00B310C7">
        <w:rPr>
          <w:rFonts w:ascii="Arial" w:hAnsi="Arial" w:cs="Arial"/>
          <w:sz w:val="24"/>
          <w:szCs w:val="24"/>
        </w:rPr>
        <w:t>5</w:t>
      </w:r>
      <w:r w:rsidRPr="00A1164E">
        <w:rPr>
          <w:rFonts w:ascii="Arial" w:hAnsi="Arial" w:cs="Arial"/>
          <w:sz w:val="24"/>
          <w:szCs w:val="24"/>
        </w:rPr>
        <w:t>,</w:t>
      </w:r>
      <w:r w:rsidR="00B310C7">
        <w:rPr>
          <w:rFonts w:ascii="Arial" w:hAnsi="Arial" w:cs="Arial"/>
          <w:sz w:val="24"/>
          <w:szCs w:val="24"/>
        </w:rPr>
        <w:t>020</w:t>
      </w:r>
      <w:r w:rsidRPr="00A1164E">
        <w:rPr>
          <w:rFonts w:ascii="Arial" w:hAnsi="Arial" w:cs="Arial"/>
          <w:sz w:val="24"/>
          <w:szCs w:val="24"/>
        </w:rPr>
        <w:t xml:space="preserve">. The average age </w:t>
      </w:r>
      <w:r w:rsidR="00373494" w:rsidRPr="00A1164E">
        <w:rPr>
          <w:rFonts w:ascii="Arial" w:hAnsi="Arial" w:cs="Arial"/>
          <w:sz w:val="24"/>
          <w:szCs w:val="24"/>
        </w:rPr>
        <w:t xml:space="preserve">being </w:t>
      </w:r>
      <w:r w:rsidRPr="00A1164E">
        <w:rPr>
          <w:rFonts w:ascii="Arial" w:hAnsi="Arial" w:cs="Arial"/>
          <w:sz w:val="24"/>
          <w:szCs w:val="24"/>
        </w:rPr>
        <w:t>3</w:t>
      </w:r>
      <w:r w:rsidR="00B310C7">
        <w:rPr>
          <w:rFonts w:ascii="Arial" w:hAnsi="Arial" w:cs="Arial"/>
          <w:sz w:val="24"/>
          <w:szCs w:val="24"/>
        </w:rPr>
        <w:t>7</w:t>
      </w:r>
      <w:r w:rsidRPr="00A1164E">
        <w:rPr>
          <w:rFonts w:ascii="Arial" w:hAnsi="Arial" w:cs="Arial"/>
          <w:sz w:val="24"/>
          <w:szCs w:val="24"/>
        </w:rPr>
        <w:t xml:space="preserve"> years with 51% </w:t>
      </w:r>
      <w:r w:rsidR="00B310C7">
        <w:rPr>
          <w:rFonts w:ascii="Arial" w:hAnsi="Arial" w:cs="Arial"/>
          <w:sz w:val="24"/>
          <w:szCs w:val="24"/>
        </w:rPr>
        <w:t>male</w:t>
      </w:r>
      <w:r w:rsidRPr="00A1164E">
        <w:rPr>
          <w:rFonts w:ascii="Arial" w:hAnsi="Arial" w:cs="Arial"/>
          <w:sz w:val="24"/>
          <w:szCs w:val="24"/>
        </w:rPr>
        <w:t xml:space="preserve"> and 49% </w:t>
      </w:r>
      <w:r w:rsidR="00B310C7">
        <w:rPr>
          <w:rFonts w:ascii="Arial" w:hAnsi="Arial" w:cs="Arial"/>
          <w:sz w:val="24"/>
          <w:szCs w:val="24"/>
        </w:rPr>
        <w:t>fe</w:t>
      </w:r>
      <w:r w:rsidRPr="00A1164E">
        <w:rPr>
          <w:rFonts w:ascii="Arial" w:hAnsi="Arial" w:cs="Arial"/>
          <w:sz w:val="24"/>
          <w:szCs w:val="24"/>
        </w:rPr>
        <w:t xml:space="preserve">male. </w:t>
      </w:r>
    </w:p>
    <w:p w14:paraId="29E81A37" w14:textId="208D0B5D" w:rsidR="004A726E" w:rsidRPr="00A1164E" w:rsidRDefault="005B7463"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bookmarkStart w:id="1" w:name="_Hlk82166250"/>
      <w:r w:rsidRPr="00B37A34">
        <w:rPr>
          <w:rFonts w:ascii="Arial" w:hAnsi="Arial" w:cs="Arial"/>
          <w:sz w:val="24"/>
          <w:szCs w:val="24"/>
        </w:rPr>
        <w:t xml:space="preserve">The affordability ratio for </w:t>
      </w:r>
      <w:r w:rsidR="009F6C56" w:rsidRPr="00B37A34">
        <w:rPr>
          <w:rFonts w:ascii="Arial" w:hAnsi="Arial" w:cs="Arial"/>
          <w:sz w:val="24"/>
          <w:szCs w:val="24"/>
        </w:rPr>
        <w:t>Abram Ward</w:t>
      </w:r>
      <w:r w:rsidRPr="00B37A34">
        <w:rPr>
          <w:rFonts w:ascii="Arial" w:hAnsi="Arial" w:cs="Arial"/>
          <w:sz w:val="24"/>
          <w:szCs w:val="24"/>
        </w:rPr>
        <w:t xml:space="preserve">, based on household disposable income, </w:t>
      </w:r>
      <w:r w:rsidR="00735864" w:rsidRPr="00B37A34">
        <w:rPr>
          <w:rFonts w:ascii="Arial" w:hAnsi="Arial" w:cs="Arial"/>
          <w:sz w:val="24"/>
          <w:szCs w:val="24"/>
        </w:rPr>
        <w:t>was</w:t>
      </w:r>
      <w:r w:rsidRPr="00B37A34">
        <w:rPr>
          <w:rFonts w:ascii="Arial" w:hAnsi="Arial" w:cs="Arial"/>
          <w:sz w:val="24"/>
          <w:szCs w:val="24"/>
        </w:rPr>
        <w:t xml:space="preserve"> </w:t>
      </w:r>
      <w:r w:rsidR="009F6C56" w:rsidRPr="00B37A34">
        <w:rPr>
          <w:rFonts w:ascii="Arial" w:hAnsi="Arial" w:cs="Arial"/>
          <w:sz w:val="24"/>
          <w:szCs w:val="24"/>
        </w:rPr>
        <w:t>4</w:t>
      </w:r>
      <w:r w:rsidRPr="00B37A34">
        <w:rPr>
          <w:rFonts w:ascii="Arial" w:hAnsi="Arial" w:cs="Arial"/>
          <w:sz w:val="24"/>
          <w:szCs w:val="24"/>
        </w:rPr>
        <w:t xml:space="preserve">:1, compared to a regional ratio of </w:t>
      </w:r>
      <w:r w:rsidR="009F6C56" w:rsidRPr="00B37A34">
        <w:rPr>
          <w:rFonts w:ascii="Arial" w:hAnsi="Arial" w:cs="Arial"/>
          <w:sz w:val="24"/>
          <w:szCs w:val="24"/>
        </w:rPr>
        <w:t>6.1</w:t>
      </w:r>
      <w:r w:rsidRPr="00B37A34">
        <w:rPr>
          <w:rFonts w:ascii="Arial" w:hAnsi="Arial" w:cs="Arial"/>
          <w:sz w:val="24"/>
          <w:szCs w:val="24"/>
        </w:rPr>
        <w:t>:1</w:t>
      </w:r>
      <w:r w:rsidR="009A6B4A">
        <w:rPr>
          <w:rFonts w:ascii="Arial" w:hAnsi="Arial" w:cs="Arial"/>
          <w:sz w:val="24"/>
          <w:szCs w:val="24"/>
        </w:rPr>
        <w:t>.</w:t>
      </w:r>
      <w:r w:rsidRPr="00B37A34">
        <w:rPr>
          <w:rFonts w:ascii="Arial" w:hAnsi="Arial" w:cs="Arial"/>
          <w:sz w:val="24"/>
          <w:szCs w:val="24"/>
        </w:rPr>
        <w:t xml:space="preserve"> </w:t>
      </w:r>
      <w:r w:rsidR="00F33E34" w:rsidRPr="00B37A34">
        <w:rPr>
          <w:rFonts w:ascii="Arial" w:hAnsi="Arial" w:cs="Arial"/>
          <w:sz w:val="24"/>
          <w:szCs w:val="24"/>
        </w:rPr>
        <w:t xml:space="preserve">The lower quartile house price to income ratio in </w:t>
      </w:r>
      <w:r w:rsidR="009F6C56" w:rsidRPr="00B37A34">
        <w:rPr>
          <w:rFonts w:ascii="Arial" w:hAnsi="Arial" w:cs="Arial"/>
          <w:sz w:val="24"/>
          <w:szCs w:val="24"/>
        </w:rPr>
        <w:t>Abram Ward</w:t>
      </w:r>
      <w:r w:rsidR="00F33E34" w:rsidRPr="00B37A34">
        <w:rPr>
          <w:rFonts w:ascii="Arial" w:hAnsi="Arial" w:cs="Arial"/>
          <w:sz w:val="24"/>
          <w:szCs w:val="24"/>
        </w:rPr>
        <w:t xml:space="preserve"> </w:t>
      </w:r>
      <w:r w:rsidR="00735864" w:rsidRPr="00B37A34">
        <w:rPr>
          <w:rFonts w:ascii="Arial" w:hAnsi="Arial" w:cs="Arial"/>
          <w:sz w:val="24"/>
          <w:szCs w:val="24"/>
        </w:rPr>
        <w:t>wa</w:t>
      </w:r>
      <w:r w:rsidR="00F33E34" w:rsidRPr="00B37A34">
        <w:rPr>
          <w:rFonts w:ascii="Arial" w:hAnsi="Arial" w:cs="Arial"/>
          <w:sz w:val="24"/>
          <w:szCs w:val="24"/>
        </w:rPr>
        <w:t xml:space="preserve">s </w:t>
      </w:r>
      <w:r w:rsidR="009F6C56" w:rsidRPr="00B37A34">
        <w:rPr>
          <w:rFonts w:ascii="Arial" w:hAnsi="Arial" w:cs="Arial"/>
          <w:sz w:val="24"/>
          <w:szCs w:val="24"/>
        </w:rPr>
        <w:t>6</w:t>
      </w:r>
      <w:r w:rsidR="00F33E34" w:rsidRPr="00B37A34">
        <w:rPr>
          <w:rFonts w:ascii="Arial" w:hAnsi="Arial" w:cs="Arial"/>
          <w:sz w:val="24"/>
          <w:szCs w:val="24"/>
        </w:rPr>
        <w:t>:1</w:t>
      </w:r>
      <w:r w:rsidR="009F6C56" w:rsidRPr="00B37A34">
        <w:rPr>
          <w:rFonts w:ascii="Arial" w:hAnsi="Arial" w:cs="Arial"/>
          <w:sz w:val="24"/>
          <w:szCs w:val="24"/>
        </w:rPr>
        <w:t>,</w:t>
      </w:r>
      <w:r w:rsidR="009F6C56">
        <w:rPr>
          <w:rFonts w:ascii="Arial" w:hAnsi="Arial" w:cs="Arial"/>
          <w:sz w:val="24"/>
          <w:szCs w:val="24"/>
        </w:rPr>
        <w:t xml:space="preserve"> compared to Wigan Borough at 5:1</w:t>
      </w:r>
      <w:r w:rsidR="003E08AF" w:rsidRPr="00A1164E">
        <w:rPr>
          <w:rFonts w:ascii="Arial" w:hAnsi="Arial" w:cs="Arial"/>
          <w:sz w:val="24"/>
          <w:szCs w:val="24"/>
        </w:rPr>
        <w:t xml:space="preserve">. </w:t>
      </w:r>
    </w:p>
    <w:bookmarkEnd w:id="1"/>
    <w:p w14:paraId="4826023D" w14:textId="77777777" w:rsidR="004A726E" w:rsidRPr="00A1164E" w:rsidRDefault="0051511D" w:rsidP="004A726E">
      <w:pPr>
        <w:pStyle w:val="ListParagraph"/>
        <w:spacing w:before="100" w:beforeAutospacing="1" w:after="240" w:line="240" w:lineRule="auto"/>
        <w:ind w:left="709"/>
        <w:contextualSpacing w:val="0"/>
        <w:rPr>
          <w:rFonts w:ascii="Arial" w:hAnsi="Arial" w:cs="Arial"/>
          <w:sz w:val="24"/>
          <w:szCs w:val="24"/>
        </w:rPr>
      </w:pPr>
      <w:r w:rsidRPr="00E56984">
        <w:rPr>
          <w:rFonts w:ascii="Arial" w:hAnsi="Arial" w:cs="Arial"/>
          <w:sz w:val="24"/>
          <w:szCs w:val="24"/>
          <w:u w:val="single"/>
        </w:rPr>
        <w:t>Hu</w:t>
      </w:r>
      <w:r w:rsidR="007D0D81" w:rsidRPr="00E56984">
        <w:rPr>
          <w:rFonts w:ascii="Arial" w:hAnsi="Arial" w:cs="Arial"/>
          <w:sz w:val="24"/>
          <w:szCs w:val="24"/>
          <w:u w:val="single"/>
        </w:rPr>
        <w:t>man health</w:t>
      </w:r>
    </w:p>
    <w:p w14:paraId="063784BD" w14:textId="17C346C0" w:rsidR="00196550" w:rsidRPr="00A1164E" w:rsidRDefault="00196550"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Wigan has seven Area Profiles, known as Service Delivery Footprint (SDF) Profiles</w:t>
      </w:r>
      <w:r w:rsidR="00735864" w:rsidRPr="00A1164E">
        <w:rPr>
          <w:rFonts w:ascii="Arial" w:hAnsi="Arial" w:cs="Arial"/>
          <w:sz w:val="24"/>
          <w:szCs w:val="24"/>
        </w:rPr>
        <w:t xml:space="preserve">. </w:t>
      </w:r>
      <w:r w:rsidRPr="00A1164E">
        <w:rPr>
          <w:rFonts w:ascii="Arial" w:hAnsi="Arial" w:cs="Arial"/>
          <w:sz w:val="24"/>
          <w:szCs w:val="24"/>
        </w:rPr>
        <w:t xml:space="preserve">The </w:t>
      </w:r>
      <w:r w:rsidR="0075785D" w:rsidRPr="00A1164E">
        <w:rPr>
          <w:rFonts w:ascii="Arial" w:hAnsi="Arial" w:cs="Arial"/>
          <w:sz w:val="24"/>
          <w:szCs w:val="24"/>
        </w:rPr>
        <w:t>Neighbourhood Area</w:t>
      </w:r>
      <w:r w:rsidRPr="00A1164E">
        <w:rPr>
          <w:rFonts w:ascii="Arial" w:hAnsi="Arial" w:cs="Arial"/>
          <w:sz w:val="24"/>
          <w:szCs w:val="24"/>
        </w:rPr>
        <w:t xml:space="preserve"> falls within the</w:t>
      </w:r>
      <w:r w:rsidR="00683D01">
        <w:rPr>
          <w:rFonts w:ascii="Arial" w:hAnsi="Arial" w:cs="Arial"/>
          <w:sz w:val="24"/>
          <w:szCs w:val="24"/>
        </w:rPr>
        <w:t xml:space="preserve"> Hindley</w:t>
      </w:r>
      <w:r w:rsidRPr="00A1164E">
        <w:rPr>
          <w:rFonts w:ascii="Arial" w:hAnsi="Arial" w:cs="Arial"/>
          <w:sz w:val="24"/>
          <w:szCs w:val="24"/>
        </w:rPr>
        <w:t xml:space="preserve"> SDF area</w:t>
      </w:r>
      <w:r w:rsidR="00683D01">
        <w:rPr>
          <w:rFonts w:ascii="Arial" w:hAnsi="Arial" w:cs="Arial"/>
          <w:sz w:val="24"/>
          <w:szCs w:val="24"/>
        </w:rPr>
        <w:t>, covering Ince, Hindley, Abram and Platt Bridge</w:t>
      </w:r>
      <w:r w:rsidRPr="00A1164E">
        <w:rPr>
          <w:rFonts w:ascii="Arial" w:hAnsi="Arial" w:cs="Arial"/>
          <w:sz w:val="24"/>
          <w:szCs w:val="24"/>
        </w:rPr>
        <w:t>. The latest profile for the area was produced in 2018. Key messages include:</w:t>
      </w:r>
    </w:p>
    <w:p w14:paraId="3CB912F0" w14:textId="1943C1F9" w:rsidR="004A726E" w:rsidRPr="00A1164E" w:rsidRDefault="004A726E" w:rsidP="004A726E">
      <w:pPr>
        <w:pStyle w:val="ListParagraph"/>
        <w:numPr>
          <w:ilvl w:val="0"/>
          <w:numId w:val="32"/>
        </w:numPr>
        <w:spacing w:before="100" w:beforeAutospacing="1" w:after="240" w:line="240" w:lineRule="auto"/>
        <w:rPr>
          <w:rFonts w:ascii="Arial" w:hAnsi="Arial" w:cs="Arial"/>
          <w:sz w:val="24"/>
          <w:szCs w:val="24"/>
        </w:rPr>
      </w:pPr>
      <w:r w:rsidRPr="00A1164E">
        <w:rPr>
          <w:rFonts w:ascii="Arial" w:hAnsi="Arial" w:cs="Arial"/>
          <w:sz w:val="24"/>
          <w:szCs w:val="24"/>
        </w:rPr>
        <w:t xml:space="preserve">The SDF area has </w:t>
      </w:r>
      <w:r w:rsidR="00683D01">
        <w:rPr>
          <w:rFonts w:ascii="Arial" w:hAnsi="Arial" w:cs="Arial"/>
          <w:sz w:val="24"/>
          <w:szCs w:val="24"/>
        </w:rPr>
        <w:t>a younger</w:t>
      </w:r>
      <w:r w:rsidRPr="00A1164E">
        <w:rPr>
          <w:rFonts w:ascii="Arial" w:hAnsi="Arial" w:cs="Arial"/>
          <w:sz w:val="24"/>
          <w:szCs w:val="24"/>
        </w:rPr>
        <w:t xml:space="preserve"> population than the Borough average, there has been a notable increase in the 0-4 age group in recent years.</w:t>
      </w:r>
    </w:p>
    <w:p w14:paraId="62B7FB33" w14:textId="4CAD936E" w:rsidR="004A726E" w:rsidRPr="00A1164E" w:rsidRDefault="00683D01" w:rsidP="004A726E">
      <w:pPr>
        <w:pStyle w:val="ListParagraph"/>
        <w:numPr>
          <w:ilvl w:val="0"/>
          <w:numId w:val="32"/>
        </w:numPr>
        <w:spacing w:before="100" w:beforeAutospacing="1" w:after="240" w:line="240" w:lineRule="auto"/>
        <w:rPr>
          <w:rFonts w:ascii="Arial" w:hAnsi="Arial" w:cs="Arial"/>
          <w:sz w:val="24"/>
          <w:szCs w:val="24"/>
        </w:rPr>
      </w:pPr>
      <w:r>
        <w:rPr>
          <w:rFonts w:ascii="Arial" w:hAnsi="Arial" w:cs="Arial"/>
          <w:sz w:val="24"/>
          <w:szCs w:val="24"/>
        </w:rPr>
        <w:t>The SDF has the second highest rate of primary school pupils</w:t>
      </w:r>
      <w:r w:rsidR="004A726E" w:rsidRPr="00A1164E">
        <w:rPr>
          <w:rFonts w:ascii="Arial" w:hAnsi="Arial" w:cs="Arial"/>
          <w:sz w:val="24"/>
          <w:szCs w:val="24"/>
        </w:rPr>
        <w:t xml:space="preserve"> eligible for Free School Meals </w:t>
      </w:r>
      <w:r>
        <w:rPr>
          <w:rFonts w:ascii="Arial" w:hAnsi="Arial" w:cs="Arial"/>
          <w:sz w:val="24"/>
          <w:szCs w:val="24"/>
        </w:rPr>
        <w:t xml:space="preserve">and the highest rate for secondary school pupils, </w:t>
      </w:r>
      <w:r w:rsidR="004A726E" w:rsidRPr="00A1164E">
        <w:rPr>
          <w:rFonts w:ascii="Arial" w:hAnsi="Arial" w:cs="Arial"/>
          <w:sz w:val="24"/>
          <w:szCs w:val="24"/>
        </w:rPr>
        <w:t xml:space="preserve">and </w:t>
      </w:r>
      <w:r>
        <w:rPr>
          <w:rFonts w:ascii="Arial" w:hAnsi="Arial" w:cs="Arial"/>
          <w:sz w:val="24"/>
          <w:szCs w:val="24"/>
        </w:rPr>
        <w:t xml:space="preserve">the highest rate of both </w:t>
      </w:r>
      <w:r w:rsidR="004A726E" w:rsidRPr="00A1164E">
        <w:rPr>
          <w:rFonts w:ascii="Arial" w:hAnsi="Arial" w:cs="Arial"/>
          <w:sz w:val="24"/>
          <w:szCs w:val="24"/>
        </w:rPr>
        <w:t>Special Educational Needs and Looked After Children.</w:t>
      </w:r>
    </w:p>
    <w:p w14:paraId="43D4AE05" w14:textId="117D29EE" w:rsidR="004A726E" w:rsidRDefault="004A726E" w:rsidP="004A726E">
      <w:pPr>
        <w:pStyle w:val="ListParagraph"/>
        <w:numPr>
          <w:ilvl w:val="0"/>
          <w:numId w:val="32"/>
        </w:numPr>
        <w:spacing w:before="100" w:beforeAutospacing="1" w:after="240" w:line="240" w:lineRule="auto"/>
        <w:rPr>
          <w:rFonts w:ascii="Arial" w:hAnsi="Arial" w:cs="Arial"/>
          <w:sz w:val="24"/>
          <w:szCs w:val="24"/>
        </w:rPr>
      </w:pPr>
      <w:r w:rsidRPr="00A1164E">
        <w:rPr>
          <w:rFonts w:ascii="Arial" w:hAnsi="Arial" w:cs="Arial"/>
          <w:sz w:val="24"/>
          <w:szCs w:val="24"/>
        </w:rPr>
        <w:t xml:space="preserve">Fuel poverty is </w:t>
      </w:r>
      <w:r w:rsidR="00683D01">
        <w:rPr>
          <w:rFonts w:ascii="Arial" w:hAnsi="Arial" w:cs="Arial"/>
          <w:sz w:val="24"/>
          <w:szCs w:val="24"/>
        </w:rPr>
        <w:t>above</w:t>
      </w:r>
      <w:r w:rsidRPr="00A1164E">
        <w:rPr>
          <w:rFonts w:ascii="Arial" w:hAnsi="Arial" w:cs="Arial"/>
          <w:sz w:val="24"/>
          <w:szCs w:val="24"/>
        </w:rPr>
        <w:t xml:space="preserve"> average</w:t>
      </w:r>
      <w:r w:rsidR="00683D01">
        <w:rPr>
          <w:rFonts w:ascii="Arial" w:hAnsi="Arial" w:cs="Arial"/>
          <w:sz w:val="24"/>
          <w:szCs w:val="24"/>
        </w:rPr>
        <w:t xml:space="preserve"> and is highlighted as one of the most fuel poor areas in the borough.</w:t>
      </w:r>
    </w:p>
    <w:p w14:paraId="09BE44BD" w14:textId="03359710" w:rsidR="00683D01" w:rsidRPr="00A1164E" w:rsidRDefault="00683D01" w:rsidP="004A726E">
      <w:pPr>
        <w:pStyle w:val="ListParagraph"/>
        <w:numPr>
          <w:ilvl w:val="0"/>
          <w:numId w:val="32"/>
        </w:numPr>
        <w:spacing w:before="100" w:beforeAutospacing="1" w:after="240" w:line="240" w:lineRule="auto"/>
        <w:rPr>
          <w:rFonts w:ascii="Arial" w:hAnsi="Arial" w:cs="Arial"/>
          <w:sz w:val="24"/>
          <w:szCs w:val="24"/>
        </w:rPr>
      </w:pPr>
      <w:r>
        <w:rPr>
          <w:rFonts w:ascii="Arial" w:hAnsi="Arial" w:cs="Arial"/>
          <w:sz w:val="24"/>
          <w:szCs w:val="24"/>
        </w:rPr>
        <w:t>The SDF ranks 2</w:t>
      </w:r>
      <w:r w:rsidRPr="00683D01">
        <w:rPr>
          <w:rFonts w:ascii="Arial" w:hAnsi="Arial" w:cs="Arial"/>
          <w:sz w:val="24"/>
          <w:szCs w:val="24"/>
          <w:vertAlign w:val="superscript"/>
        </w:rPr>
        <w:t>nd</w:t>
      </w:r>
      <w:r>
        <w:rPr>
          <w:rFonts w:ascii="Arial" w:hAnsi="Arial" w:cs="Arial"/>
          <w:sz w:val="24"/>
          <w:szCs w:val="24"/>
        </w:rPr>
        <w:t xml:space="preserve"> for drug misuse clients and 3</w:t>
      </w:r>
      <w:r w:rsidRPr="00683D01">
        <w:rPr>
          <w:rFonts w:ascii="Arial" w:hAnsi="Arial" w:cs="Arial"/>
          <w:sz w:val="24"/>
          <w:szCs w:val="24"/>
          <w:vertAlign w:val="superscript"/>
        </w:rPr>
        <w:t>rd</w:t>
      </w:r>
      <w:r>
        <w:rPr>
          <w:rFonts w:ascii="Arial" w:hAnsi="Arial" w:cs="Arial"/>
          <w:sz w:val="24"/>
          <w:szCs w:val="24"/>
        </w:rPr>
        <w:t xml:space="preserve"> for alcohol misuse clients.</w:t>
      </w:r>
    </w:p>
    <w:p w14:paraId="43F391E9" w14:textId="77D83E9F" w:rsidR="004A726E" w:rsidRPr="00A1164E" w:rsidRDefault="004A726E" w:rsidP="004A726E">
      <w:pPr>
        <w:pStyle w:val="ListParagraph"/>
        <w:numPr>
          <w:ilvl w:val="0"/>
          <w:numId w:val="32"/>
        </w:numPr>
        <w:spacing w:before="100" w:beforeAutospacing="1" w:after="240" w:line="240" w:lineRule="auto"/>
        <w:rPr>
          <w:rFonts w:ascii="Arial" w:hAnsi="Arial" w:cs="Arial"/>
          <w:sz w:val="24"/>
          <w:szCs w:val="24"/>
        </w:rPr>
      </w:pPr>
      <w:r w:rsidRPr="00A1164E">
        <w:rPr>
          <w:rFonts w:ascii="Arial" w:hAnsi="Arial" w:cs="Arial"/>
          <w:sz w:val="24"/>
          <w:szCs w:val="24"/>
        </w:rPr>
        <w:t xml:space="preserve">The SDF has the highest prevalence of </w:t>
      </w:r>
      <w:r w:rsidR="00683D01">
        <w:rPr>
          <w:rFonts w:ascii="Arial" w:hAnsi="Arial" w:cs="Arial"/>
          <w:sz w:val="24"/>
          <w:szCs w:val="24"/>
        </w:rPr>
        <w:t>epilepsy</w:t>
      </w:r>
      <w:r w:rsidRPr="00A1164E">
        <w:rPr>
          <w:rFonts w:ascii="Arial" w:hAnsi="Arial" w:cs="Arial"/>
          <w:sz w:val="24"/>
          <w:szCs w:val="24"/>
        </w:rPr>
        <w:t xml:space="preserve"> in the borough.  It is also above the borough average for </w:t>
      </w:r>
      <w:r w:rsidR="00683D01">
        <w:rPr>
          <w:rFonts w:ascii="Arial" w:hAnsi="Arial" w:cs="Arial"/>
          <w:sz w:val="24"/>
          <w:szCs w:val="24"/>
        </w:rPr>
        <w:t>osteoporosis, smoking, diabetes, dementia, learning disabilities, mental health, coronary heart disease, and heart failure</w:t>
      </w:r>
      <w:r w:rsidRPr="00A1164E">
        <w:rPr>
          <w:rFonts w:ascii="Arial" w:hAnsi="Arial" w:cs="Arial"/>
          <w:sz w:val="24"/>
          <w:szCs w:val="24"/>
        </w:rPr>
        <w:t>.</w:t>
      </w:r>
    </w:p>
    <w:p w14:paraId="5AE4AD05" w14:textId="77777777" w:rsidR="00A1164E" w:rsidRDefault="00A1164E" w:rsidP="004A726E">
      <w:pPr>
        <w:pStyle w:val="ListParagraph"/>
        <w:spacing w:before="100" w:beforeAutospacing="1" w:after="240" w:line="240" w:lineRule="auto"/>
        <w:ind w:left="709"/>
        <w:contextualSpacing w:val="0"/>
        <w:rPr>
          <w:rFonts w:ascii="Arial" w:hAnsi="Arial" w:cs="Arial"/>
          <w:sz w:val="24"/>
          <w:szCs w:val="24"/>
          <w:u w:val="single"/>
        </w:rPr>
      </w:pPr>
    </w:p>
    <w:p w14:paraId="3CC8B263" w14:textId="77777777" w:rsidR="00A1164E" w:rsidRDefault="00A1164E">
      <w:pPr>
        <w:rPr>
          <w:rFonts w:ascii="Arial" w:hAnsi="Arial" w:cs="Arial"/>
          <w:sz w:val="24"/>
          <w:szCs w:val="24"/>
          <w:u w:val="single"/>
        </w:rPr>
      </w:pPr>
      <w:r>
        <w:rPr>
          <w:rFonts w:ascii="Arial" w:hAnsi="Arial" w:cs="Arial"/>
          <w:sz w:val="24"/>
          <w:szCs w:val="24"/>
          <w:u w:val="single"/>
        </w:rPr>
        <w:br w:type="page"/>
      </w:r>
    </w:p>
    <w:p w14:paraId="31D996EF" w14:textId="11CE9221"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D87771">
        <w:rPr>
          <w:rFonts w:ascii="Arial" w:hAnsi="Arial" w:cs="Arial"/>
          <w:sz w:val="24"/>
          <w:szCs w:val="24"/>
          <w:u w:val="single"/>
        </w:rPr>
        <w:lastRenderedPageBreak/>
        <w:t>Soil</w:t>
      </w:r>
    </w:p>
    <w:p w14:paraId="2AB2D83E" w14:textId="77777777" w:rsidR="004A726E" w:rsidRPr="00A1164E" w:rsidRDefault="001A5328"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w:t>
      </w:r>
      <w:r w:rsidR="005501BC" w:rsidRPr="00A1164E">
        <w:rPr>
          <w:rFonts w:ascii="Arial" w:hAnsi="Arial" w:cs="Arial"/>
          <w:sz w:val="24"/>
          <w:szCs w:val="24"/>
        </w:rPr>
        <w:t xml:space="preserve">2010 </w:t>
      </w:r>
      <w:r w:rsidRPr="00A1164E">
        <w:rPr>
          <w:rFonts w:ascii="Arial" w:hAnsi="Arial" w:cs="Arial"/>
          <w:sz w:val="24"/>
          <w:szCs w:val="24"/>
        </w:rPr>
        <w:t xml:space="preserve">Natural England Agricultural Land Classification </w:t>
      </w:r>
      <w:r w:rsidR="005501BC" w:rsidRPr="00A1164E">
        <w:rPr>
          <w:rFonts w:ascii="Arial" w:hAnsi="Arial" w:cs="Arial"/>
          <w:sz w:val="24"/>
          <w:szCs w:val="24"/>
        </w:rPr>
        <w:t>M</w:t>
      </w:r>
      <w:r w:rsidRPr="00A1164E">
        <w:rPr>
          <w:rFonts w:ascii="Arial" w:hAnsi="Arial" w:cs="Arial"/>
          <w:sz w:val="24"/>
          <w:szCs w:val="24"/>
        </w:rPr>
        <w:t xml:space="preserve">ap </w:t>
      </w:r>
      <w:r w:rsidR="005501BC" w:rsidRPr="00A1164E">
        <w:rPr>
          <w:rFonts w:ascii="Arial" w:hAnsi="Arial" w:cs="Arial"/>
          <w:sz w:val="24"/>
          <w:szCs w:val="24"/>
        </w:rPr>
        <w:t xml:space="preserve">of the </w:t>
      </w:r>
      <w:proofErr w:type="gramStart"/>
      <w:r w:rsidRPr="00A1164E">
        <w:rPr>
          <w:rFonts w:ascii="Arial" w:hAnsi="Arial" w:cs="Arial"/>
          <w:sz w:val="24"/>
          <w:szCs w:val="24"/>
        </w:rPr>
        <w:t>North West</w:t>
      </w:r>
      <w:proofErr w:type="gramEnd"/>
      <w:r w:rsidRPr="00A1164E">
        <w:rPr>
          <w:rFonts w:ascii="Arial" w:hAnsi="Arial" w:cs="Arial"/>
          <w:sz w:val="24"/>
          <w:szCs w:val="24"/>
        </w:rPr>
        <w:t xml:space="preserve"> Region (ALC002), classifies the land in the area as generally good to moderate.</w:t>
      </w:r>
    </w:p>
    <w:p w14:paraId="1E9E6C1C"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3444E2">
        <w:rPr>
          <w:rFonts w:ascii="Arial" w:hAnsi="Arial" w:cs="Arial"/>
          <w:sz w:val="24"/>
          <w:szCs w:val="24"/>
          <w:u w:val="single"/>
        </w:rPr>
        <w:t>Water</w:t>
      </w:r>
    </w:p>
    <w:p w14:paraId="12EDF85A" w14:textId="7BC76AC0" w:rsidR="004A726E" w:rsidRPr="00A1164E" w:rsidRDefault="003E08A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The</w:t>
      </w:r>
      <w:r w:rsidR="003444E2">
        <w:rPr>
          <w:rFonts w:ascii="Arial" w:hAnsi="Arial" w:cs="Arial"/>
          <w:sz w:val="24"/>
          <w:szCs w:val="24"/>
        </w:rPr>
        <w:t xml:space="preserve"> southern part of the Neighbourhood Area, from the centre of Abram southward, is</w:t>
      </w:r>
      <w:r w:rsidR="003427A0" w:rsidRPr="00A1164E">
        <w:rPr>
          <w:rFonts w:ascii="Arial" w:hAnsi="Arial" w:cs="Arial"/>
          <w:sz w:val="24"/>
          <w:szCs w:val="24"/>
        </w:rPr>
        <w:t xml:space="preserve"> identified </w:t>
      </w:r>
      <w:r w:rsidR="003444E2">
        <w:rPr>
          <w:rFonts w:ascii="Arial" w:hAnsi="Arial" w:cs="Arial"/>
          <w:sz w:val="24"/>
          <w:szCs w:val="24"/>
        </w:rPr>
        <w:t xml:space="preserve">as being </w:t>
      </w:r>
      <w:r w:rsidR="005501BC" w:rsidRPr="00A1164E">
        <w:rPr>
          <w:rFonts w:ascii="Arial" w:hAnsi="Arial" w:cs="Arial"/>
          <w:sz w:val="24"/>
          <w:szCs w:val="24"/>
        </w:rPr>
        <w:t>within</w:t>
      </w:r>
      <w:r w:rsidR="003427A0" w:rsidRPr="00A1164E">
        <w:rPr>
          <w:rFonts w:ascii="Arial" w:hAnsi="Arial" w:cs="Arial"/>
          <w:sz w:val="24"/>
          <w:szCs w:val="24"/>
        </w:rPr>
        <w:t xml:space="preserve"> Source Protection Zone 3</w:t>
      </w:r>
      <w:r w:rsidR="003444E2">
        <w:rPr>
          <w:rFonts w:ascii="Arial" w:hAnsi="Arial" w:cs="Arial"/>
          <w:sz w:val="24"/>
          <w:szCs w:val="24"/>
        </w:rPr>
        <w:t>.</w:t>
      </w:r>
    </w:p>
    <w:p w14:paraId="35FCF17F" w14:textId="77777777" w:rsidR="004A726E" w:rsidRPr="00A1164E" w:rsidRDefault="0051511D"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A</w:t>
      </w:r>
      <w:r w:rsidR="007D0D81" w:rsidRPr="00A1164E">
        <w:rPr>
          <w:rFonts w:ascii="Arial" w:hAnsi="Arial" w:cs="Arial"/>
          <w:sz w:val="24"/>
          <w:szCs w:val="24"/>
          <w:u w:val="single"/>
        </w:rPr>
        <w:t>ir</w:t>
      </w:r>
    </w:p>
    <w:p w14:paraId="44807016" w14:textId="000B5573" w:rsidR="004A726E" w:rsidRPr="002C12D7" w:rsidRDefault="001A5328"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2C12D7">
        <w:rPr>
          <w:rFonts w:ascii="Arial" w:hAnsi="Arial" w:cs="Arial"/>
          <w:sz w:val="24"/>
          <w:szCs w:val="24"/>
        </w:rPr>
        <w:t>The</w:t>
      </w:r>
      <w:r w:rsidR="005501BC" w:rsidRPr="002C12D7">
        <w:rPr>
          <w:rFonts w:ascii="Arial" w:hAnsi="Arial" w:cs="Arial"/>
          <w:sz w:val="24"/>
          <w:szCs w:val="24"/>
        </w:rPr>
        <w:t xml:space="preserve"> A5</w:t>
      </w:r>
      <w:r w:rsidR="00A77AA5" w:rsidRPr="002C12D7">
        <w:rPr>
          <w:rFonts w:ascii="Arial" w:hAnsi="Arial" w:cs="Arial"/>
          <w:sz w:val="24"/>
          <w:szCs w:val="24"/>
        </w:rPr>
        <w:t>73 Warrington Road has several points</w:t>
      </w:r>
      <w:r w:rsidR="00081249" w:rsidRPr="002C12D7">
        <w:rPr>
          <w:rFonts w:ascii="Arial" w:hAnsi="Arial" w:cs="Arial"/>
          <w:sz w:val="24"/>
          <w:szCs w:val="24"/>
        </w:rPr>
        <w:t xml:space="preserve"> within designated </w:t>
      </w:r>
      <w:r w:rsidRPr="002C12D7">
        <w:rPr>
          <w:rFonts w:ascii="Arial" w:hAnsi="Arial" w:cs="Arial"/>
          <w:sz w:val="24"/>
          <w:szCs w:val="24"/>
        </w:rPr>
        <w:t>A</w:t>
      </w:r>
      <w:r w:rsidR="005501BC" w:rsidRPr="002C12D7">
        <w:rPr>
          <w:rFonts w:ascii="Arial" w:hAnsi="Arial" w:cs="Arial"/>
          <w:sz w:val="24"/>
          <w:szCs w:val="24"/>
        </w:rPr>
        <w:t xml:space="preserve">ir </w:t>
      </w:r>
      <w:r w:rsidRPr="002C12D7">
        <w:rPr>
          <w:rFonts w:ascii="Arial" w:hAnsi="Arial" w:cs="Arial"/>
          <w:sz w:val="24"/>
          <w:szCs w:val="24"/>
        </w:rPr>
        <w:t>Q</w:t>
      </w:r>
      <w:r w:rsidR="005501BC" w:rsidRPr="002C12D7">
        <w:rPr>
          <w:rFonts w:ascii="Arial" w:hAnsi="Arial" w:cs="Arial"/>
          <w:sz w:val="24"/>
          <w:szCs w:val="24"/>
        </w:rPr>
        <w:t xml:space="preserve">uality </w:t>
      </w:r>
      <w:r w:rsidR="001502A8" w:rsidRPr="002C12D7">
        <w:rPr>
          <w:rFonts w:ascii="Arial" w:hAnsi="Arial" w:cs="Arial"/>
          <w:sz w:val="24"/>
          <w:szCs w:val="24"/>
        </w:rPr>
        <w:t>M</w:t>
      </w:r>
      <w:r w:rsidR="005501BC" w:rsidRPr="002C12D7">
        <w:rPr>
          <w:rFonts w:ascii="Arial" w:hAnsi="Arial" w:cs="Arial"/>
          <w:sz w:val="24"/>
          <w:szCs w:val="24"/>
        </w:rPr>
        <w:t xml:space="preserve">anagement </w:t>
      </w:r>
      <w:r w:rsidRPr="002C12D7">
        <w:rPr>
          <w:rFonts w:ascii="Arial" w:hAnsi="Arial" w:cs="Arial"/>
          <w:sz w:val="24"/>
          <w:szCs w:val="24"/>
        </w:rPr>
        <w:t>A</w:t>
      </w:r>
      <w:r w:rsidR="005501BC" w:rsidRPr="002C12D7">
        <w:rPr>
          <w:rFonts w:ascii="Arial" w:hAnsi="Arial" w:cs="Arial"/>
          <w:sz w:val="24"/>
          <w:szCs w:val="24"/>
        </w:rPr>
        <w:t>reas</w:t>
      </w:r>
      <w:r w:rsidR="00A77AA5" w:rsidRPr="002C12D7">
        <w:rPr>
          <w:rFonts w:ascii="Arial" w:hAnsi="Arial" w:cs="Arial"/>
          <w:sz w:val="24"/>
          <w:szCs w:val="24"/>
        </w:rPr>
        <w:t xml:space="preserve"> with the majority in Platt Bridge</w:t>
      </w:r>
      <w:r w:rsidRPr="002C12D7">
        <w:rPr>
          <w:rFonts w:ascii="Arial" w:hAnsi="Arial" w:cs="Arial"/>
          <w:sz w:val="24"/>
          <w:szCs w:val="24"/>
        </w:rPr>
        <w:t>.</w:t>
      </w:r>
      <w:r w:rsidR="002C12D7">
        <w:rPr>
          <w:rFonts w:ascii="Arial" w:hAnsi="Arial" w:cs="Arial"/>
          <w:sz w:val="24"/>
          <w:szCs w:val="24"/>
        </w:rPr>
        <w:t xml:space="preserve">  As </w:t>
      </w:r>
      <w:proofErr w:type="gramStart"/>
      <w:r w:rsidR="002C12D7">
        <w:rPr>
          <w:rFonts w:ascii="Arial" w:hAnsi="Arial" w:cs="Arial"/>
          <w:sz w:val="24"/>
          <w:szCs w:val="24"/>
        </w:rPr>
        <w:t>at</w:t>
      </w:r>
      <w:proofErr w:type="gramEnd"/>
      <w:r w:rsidR="002C12D7">
        <w:rPr>
          <w:rFonts w:ascii="Arial" w:hAnsi="Arial" w:cs="Arial"/>
          <w:sz w:val="24"/>
          <w:szCs w:val="24"/>
        </w:rPr>
        <w:t xml:space="preserve"> September 2021, there are no active roadside diffusion tube monitoring sites within the Neighbourhood Area recording nitrogen oxide levels in excess of 40 µg/m</w:t>
      </w:r>
      <w:r w:rsidR="002C12D7" w:rsidRPr="002C12D7">
        <w:rPr>
          <w:rFonts w:ascii="Arial" w:hAnsi="Arial" w:cs="Arial"/>
          <w:sz w:val="24"/>
          <w:szCs w:val="24"/>
          <w:vertAlign w:val="superscript"/>
        </w:rPr>
        <w:t>3</w:t>
      </w:r>
      <w:r w:rsidR="002C12D7">
        <w:rPr>
          <w:rFonts w:ascii="Arial" w:hAnsi="Arial" w:cs="Arial"/>
          <w:sz w:val="24"/>
          <w:szCs w:val="24"/>
        </w:rPr>
        <w:t>, which is the annual limit value set by the European Union.</w:t>
      </w:r>
      <w:r w:rsidR="001502A8" w:rsidRPr="002C12D7">
        <w:rPr>
          <w:rFonts w:ascii="Arial" w:hAnsi="Arial" w:cs="Arial"/>
          <w:sz w:val="24"/>
          <w:szCs w:val="24"/>
        </w:rPr>
        <w:t xml:space="preserve">  </w:t>
      </w:r>
    </w:p>
    <w:p w14:paraId="2A559BF4"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Climatic factors</w:t>
      </w:r>
    </w:p>
    <w:p w14:paraId="6EB0DD50" w14:textId="77777777" w:rsidR="004A726E" w:rsidRPr="00A1164E" w:rsidRDefault="00B11E5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See section below.</w:t>
      </w:r>
    </w:p>
    <w:p w14:paraId="68E180D2"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B3F9C">
        <w:rPr>
          <w:rFonts w:ascii="Arial" w:hAnsi="Arial" w:cs="Arial"/>
          <w:sz w:val="24"/>
          <w:szCs w:val="24"/>
          <w:u w:val="single"/>
        </w:rPr>
        <w:t>Material assets</w:t>
      </w:r>
    </w:p>
    <w:p w14:paraId="76C965F3" w14:textId="3B8BCEB3" w:rsidR="004A726E" w:rsidRPr="00704C9A" w:rsidRDefault="00640680" w:rsidP="00704C9A">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Environment Agency resource maps identifies </w:t>
      </w:r>
      <w:r w:rsidR="00A73A00" w:rsidRPr="00A1164E">
        <w:rPr>
          <w:rFonts w:ascii="Arial" w:hAnsi="Arial" w:cs="Arial"/>
          <w:sz w:val="24"/>
          <w:szCs w:val="24"/>
        </w:rPr>
        <w:t xml:space="preserve">areas within </w:t>
      </w:r>
      <w:r w:rsidR="00203556">
        <w:rPr>
          <w:rFonts w:ascii="Arial" w:hAnsi="Arial" w:cs="Arial"/>
          <w:sz w:val="24"/>
          <w:szCs w:val="24"/>
        </w:rPr>
        <w:t xml:space="preserve">Flood Zone </w:t>
      </w:r>
      <w:r w:rsidR="00A73A00" w:rsidRPr="00A1164E">
        <w:rPr>
          <w:rFonts w:ascii="Arial" w:hAnsi="Arial" w:cs="Arial"/>
          <w:sz w:val="24"/>
          <w:szCs w:val="24"/>
        </w:rPr>
        <w:t xml:space="preserve">3 alongside </w:t>
      </w:r>
      <w:r w:rsidR="00203556">
        <w:rPr>
          <w:rFonts w:ascii="Arial" w:hAnsi="Arial" w:cs="Arial"/>
          <w:sz w:val="24"/>
          <w:szCs w:val="24"/>
        </w:rPr>
        <w:t>Hay</w:t>
      </w:r>
      <w:r w:rsidR="002266E6" w:rsidRPr="00A1164E">
        <w:rPr>
          <w:rFonts w:ascii="Arial" w:hAnsi="Arial" w:cs="Arial"/>
          <w:sz w:val="24"/>
          <w:szCs w:val="24"/>
        </w:rPr>
        <w:t xml:space="preserve"> Broo</w:t>
      </w:r>
      <w:r w:rsidR="00704C9A">
        <w:rPr>
          <w:rFonts w:ascii="Arial" w:hAnsi="Arial" w:cs="Arial"/>
          <w:sz w:val="24"/>
          <w:szCs w:val="24"/>
        </w:rPr>
        <w:t xml:space="preserve">k running from the centre of the Neighbourhood Area southward.  There are also areas identified within Flood Zone 3 to the north in Spring View around Ince Brook and to the east around </w:t>
      </w:r>
      <w:proofErr w:type="spellStart"/>
      <w:r w:rsidR="00704C9A">
        <w:rPr>
          <w:rFonts w:ascii="Arial" w:hAnsi="Arial" w:cs="Arial"/>
          <w:sz w:val="24"/>
          <w:szCs w:val="24"/>
        </w:rPr>
        <w:t>Amberswood</w:t>
      </w:r>
      <w:proofErr w:type="spellEnd"/>
      <w:r w:rsidR="00704C9A">
        <w:rPr>
          <w:rFonts w:ascii="Arial" w:hAnsi="Arial" w:cs="Arial"/>
          <w:sz w:val="24"/>
          <w:szCs w:val="24"/>
        </w:rPr>
        <w:t xml:space="preserve"> Brook and </w:t>
      </w:r>
      <w:proofErr w:type="spellStart"/>
      <w:r w:rsidR="00704C9A">
        <w:rPr>
          <w:rFonts w:ascii="Arial" w:hAnsi="Arial" w:cs="Arial"/>
          <w:sz w:val="24"/>
          <w:szCs w:val="24"/>
        </w:rPr>
        <w:t>Borsdane</w:t>
      </w:r>
      <w:proofErr w:type="spellEnd"/>
      <w:r w:rsidR="00704C9A">
        <w:rPr>
          <w:rFonts w:ascii="Arial" w:hAnsi="Arial" w:cs="Arial"/>
          <w:sz w:val="24"/>
          <w:szCs w:val="24"/>
        </w:rPr>
        <w:t xml:space="preserve"> Brook. </w:t>
      </w:r>
    </w:p>
    <w:p w14:paraId="2A153C43"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Cultural heritage, including architectural and archaeological heritage</w:t>
      </w:r>
    </w:p>
    <w:p w14:paraId="1EBA1DA2" w14:textId="5C8ADE60" w:rsidR="004A726E" w:rsidRPr="00A1164E" w:rsidRDefault="002D41CB"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The Neighbourhood Area</w:t>
      </w:r>
      <w:r w:rsidR="00BD70D5" w:rsidRPr="00A1164E">
        <w:rPr>
          <w:rFonts w:ascii="Arial" w:hAnsi="Arial" w:cs="Arial"/>
          <w:sz w:val="24"/>
          <w:szCs w:val="24"/>
        </w:rPr>
        <w:t xml:space="preserve"> </w:t>
      </w:r>
      <w:r w:rsidR="0064489A" w:rsidRPr="00A1164E">
        <w:rPr>
          <w:rFonts w:ascii="Arial" w:hAnsi="Arial" w:cs="Arial"/>
          <w:sz w:val="24"/>
          <w:szCs w:val="24"/>
        </w:rPr>
        <w:t>includes</w:t>
      </w:r>
      <w:r w:rsidRPr="00A1164E">
        <w:rPr>
          <w:rFonts w:ascii="Arial" w:hAnsi="Arial" w:cs="Arial"/>
          <w:sz w:val="24"/>
          <w:szCs w:val="24"/>
        </w:rPr>
        <w:t xml:space="preserve"> </w:t>
      </w:r>
      <w:r w:rsidR="00AB3F9C">
        <w:rPr>
          <w:rFonts w:ascii="Arial" w:hAnsi="Arial" w:cs="Arial"/>
          <w:sz w:val="24"/>
          <w:szCs w:val="24"/>
        </w:rPr>
        <w:t xml:space="preserve">two Grade II listed buildings at Crook Farm in Abram and Brookside Farm in </w:t>
      </w:r>
      <w:proofErr w:type="spellStart"/>
      <w:r w:rsidR="00AB3F9C">
        <w:rPr>
          <w:rFonts w:ascii="Arial" w:hAnsi="Arial" w:cs="Arial"/>
          <w:sz w:val="24"/>
          <w:szCs w:val="24"/>
        </w:rPr>
        <w:t>Bickershaw</w:t>
      </w:r>
      <w:proofErr w:type="spellEnd"/>
      <w:r w:rsidR="0064489A" w:rsidRPr="00A1164E">
        <w:rPr>
          <w:rFonts w:ascii="Arial" w:hAnsi="Arial" w:cs="Arial"/>
          <w:sz w:val="24"/>
          <w:szCs w:val="24"/>
        </w:rPr>
        <w:t>.</w:t>
      </w:r>
    </w:p>
    <w:p w14:paraId="1C44F4D7" w14:textId="77777777" w:rsidR="004A726E" w:rsidRPr="00A1164E" w:rsidRDefault="007D0D81" w:rsidP="004A726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sz w:val="24"/>
          <w:szCs w:val="24"/>
          <w:u w:val="single"/>
        </w:rPr>
        <w:t>Landscape</w:t>
      </w:r>
    </w:p>
    <w:p w14:paraId="6A5825B3" w14:textId="230A1D95" w:rsidR="00E81522" w:rsidRPr="00A1164E" w:rsidRDefault="002E0F5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Wigan Landscape Character Assessment identifies the area as </w:t>
      </w:r>
      <w:r w:rsidR="004C41C0">
        <w:rPr>
          <w:rFonts w:ascii="Arial" w:hAnsi="Arial" w:cs="Arial"/>
          <w:sz w:val="24"/>
          <w:szCs w:val="24"/>
        </w:rPr>
        <w:t xml:space="preserve">a mix of </w:t>
      </w:r>
      <w:r w:rsidRPr="00A1164E">
        <w:rPr>
          <w:rFonts w:ascii="Arial" w:hAnsi="Arial" w:cs="Arial"/>
          <w:sz w:val="24"/>
          <w:szCs w:val="24"/>
        </w:rPr>
        <w:t>Character Type 1: Undulating Enclosed Farmland</w:t>
      </w:r>
      <w:r w:rsidR="004C41C0">
        <w:rPr>
          <w:rFonts w:ascii="Arial" w:hAnsi="Arial" w:cs="Arial"/>
          <w:sz w:val="24"/>
          <w:szCs w:val="24"/>
        </w:rPr>
        <w:t xml:space="preserve"> to the east, Type 4: Wetland and Flashes to </w:t>
      </w:r>
      <w:proofErr w:type="gramStart"/>
      <w:r w:rsidR="004C41C0">
        <w:rPr>
          <w:rFonts w:ascii="Arial" w:hAnsi="Arial" w:cs="Arial"/>
          <w:sz w:val="24"/>
          <w:szCs w:val="24"/>
        </w:rPr>
        <w:t>south east</w:t>
      </w:r>
      <w:proofErr w:type="gramEnd"/>
      <w:r w:rsidR="004C41C0">
        <w:rPr>
          <w:rFonts w:ascii="Arial" w:hAnsi="Arial" w:cs="Arial"/>
          <w:sz w:val="24"/>
          <w:szCs w:val="24"/>
        </w:rPr>
        <w:t>, and Type 5: Degraded and Partially Restored Landscapes to the west</w:t>
      </w:r>
      <w:r w:rsidRPr="00A1164E">
        <w:rPr>
          <w:rFonts w:ascii="Arial" w:hAnsi="Arial" w:cs="Arial"/>
          <w:sz w:val="24"/>
          <w:szCs w:val="24"/>
        </w:rPr>
        <w:t xml:space="preserve">.  </w:t>
      </w:r>
    </w:p>
    <w:p w14:paraId="634D3C3F" w14:textId="00051DC3" w:rsidR="004A726E" w:rsidRPr="00A1164E" w:rsidRDefault="00CE67BD" w:rsidP="00A1164E">
      <w:pPr>
        <w:spacing w:before="100" w:beforeAutospacing="1" w:after="240" w:line="240" w:lineRule="auto"/>
        <w:ind w:left="709"/>
        <w:jc w:val="both"/>
        <w:rPr>
          <w:rFonts w:ascii="Arial" w:hAnsi="Arial" w:cs="Arial"/>
          <w:sz w:val="24"/>
          <w:szCs w:val="24"/>
        </w:rPr>
      </w:pPr>
      <w:r w:rsidRPr="00A1164E">
        <w:rPr>
          <w:rFonts w:ascii="Arial" w:hAnsi="Arial" w:cs="Arial"/>
          <w:sz w:val="24"/>
          <w:szCs w:val="24"/>
          <w:u w:val="single"/>
        </w:rPr>
        <w:t>Summary</w:t>
      </w:r>
    </w:p>
    <w:p w14:paraId="1AF23D2B" w14:textId="3858FECD" w:rsidR="004A726E" w:rsidRPr="00A1164E" w:rsidRDefault="00E12EB5" w:rsidP="004C41C0">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There are no </w:t>
      </w:r>
      <w:r w:rsidR="00074425">
        <w:rPr>
          <w:rFonts w:ascii="Arial" w:hAnsi="Arial" w:cs="Arial"/>
          <w:sz w:val="24"/>
          <w:szCs w:val="24"/>
        </w:rPr>
        <w:t>proposed site allocations within the Neighbourhood Plan</w:t>
      </w:r>
      <w:r w:rsidRPr="00A1164E">
        <w:rPr>
          <w:rFonts w:ascii="Arial" w:hAnsi="Arial" w:cs="Arial"/>
          <w:sz w:val="24"/>
          <w:szCs w:val="24"/>
        </w:rPr>
        <w:t xml:space="preserve"> </w:t>
      </w:r>
      <w:r w:rsidR="004C41C0">
        <w:rPr>
          <w:rFonts w:ascii="Arial" w:hAnsi="Arial" w:cs="Arial"/>
          <w:sz w:val="24"/>
          <w:szCs w:val="24"/>
        </w:rPr>
        <w:t>for development.</w:t>
      </w:r>
    </w:p>
    <w:p w14:paraId="7D9AD22D" w14:textId="7F86CAAD" w:rsidR="00A1164E" w:rsidRPr="004C41C0" w:rsidRDefault="004C41C0" w:rsidP="004C41C0">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Pr>
          <w:rFonts w:ascii="Arial" w:hAnsi="Arial" w:cs="Arial"/>
          <w:sz w:val="24"/>
          <w:szCs w:val="24"/>
        </w:rPr>
        <w:t>4 sites are</w:t>
      </w:r>
      <w:r w:rsidR="00E12EB5" w:rsidRPr="00A1164E">
        <w:rPr>
          <w:rFonts w:ascii="Arial" w:hAnsi="Arial" w:cs="Arial"/>
          <w:sz w:val="24"/>
          <w:szCs w:val="24"/>
        </w:rPr>
        <w:t xml:space="preserve"> proposed as a L</w:t>
      </w:r>
      <w:r w:rsidR="00DC52B9" w:rsidRPr="00A1164E">
        <w:rPr>
          <w:rFonts w:ascii="Arial" w:hAnsi="Arial" w:cs="Arial"/>
          <w:sz w:val="24"/>
          <w:szCs w:val="24"/>
        </w:rPr>
        <w:t xml:space="preserve">ocal </w:t>
      </w:r>
      <w:r w:rsidR="00E12EB5" w:rsidRPr="00A1164E">
        <w:rPr>
          <w:rFonts w:ascii="Arial" w:hAnsi="Arial" w:cs="Arial"/>
          <w:sz w:val="24"/>
          <w:szCs w:val="24"/>
        </w:rPr>
        <w:t>G</w:t>
      </w:r>
      <w:r w:rsidR="00DC52B9" w:rsidRPr="00A1164E">
        <w:rPr>
          <w:rFonts w:ascii="Arial" w:hAnsi="Arial" w:cs="Arial"/>
          <w:sz w:val="24"/>
          <w:szCs w:val="24"/>
        </w:rPr>
        <w:t xml:space="preserve">reen </w:t>
      </w:r>
      <w:r w:rsidR="00E12EB5" w:rsidRPr="00A1164E">
        <w:rPr>
          <w:rFonts w:ascii="Arial" w:hAnsi="Arial" w:cs="Arial"/>
          <w:sz w:val="24"/>
          <w:szCs w:val="24"/>
        </w:rPr>
        <w:t>S</w:t>
      </w:r>
      <w:r w:rsidR="00DC52B9" w:rsidRPr="00A1164E">
        <w:rPr>
          <w:rFonts w:ascii="Arial" w:hAnsi="Arial" w:cs="Arial"/>
          <w:sz w:val="24"/>
          <w:szCs w:val="24"/>
        </w:rPr>
        <w:t>pace</w:t>
      </w:r>
      <w:r w:rsidR="00E12EB5" w:rsidRPr="00A1164E">
        <w:rPr>
          <w:rFonts w:ascii="Arial" w:hAnsi="Arial" w:cs="Arial"/>
          <w:sz w:val="24"/>
          <w:szCs w:val="24"/>
        </w:rPr>
        <w:t xml:space="preserve"> designation </w:t>
      </w:r>
      <w:r>
        <w:rPr>
          <w:rFonts w:ascii="Arial" w:hAnsi="Arial" w:cs="Arial"/>
          <w:sz w:val="24"/>
          <w:szCs w:val="24"/>
        </w:rPr>
        <w:t>which</w:t>
      </w:r>
      <w:r w:rsidR="00E12EB5" w:rsidRPr="00A1164E">
        <w:rPr>
          <w:rFonts w:ascii="Arial" w:hAnsi="Arial" w:cs="Arial"/>
          <w:sz w:val="24"/>
          <w:szCs w:val="24"/>
        </w:rPr>
        <w:t xml:space="preserve"> should have little or no environmental impact.</w:t>
      </w:r>
      <w:r w:rsidR="00A1164E" w:rsidRPr="004C41C0">
        <w:rPr>
          <w:rFonts w:ascii="Arial" w:hAnsi="Arial" w:cs="Arial"/>
          <w:b/>
          <w:bCs/>
          <w:sz w:val="28"/>
          <w:szCs w:val="28"/>
        </w:rPr>
        <w:br w:type="page"/>
      </w:r>
    </w:p>
    <w:p w14:paraId="51DC753B" w14:textId="1760F4C4" w:rsidR="004A726E" w:rsidRPr="00A1164E" w:rsidRDefault="00FB2C3B" w:rsidP="004A726E">
      <w:pPr>
        <w:pStyle w:val="ListParagraph"/>
        <w:numPr>
          <w:ilvl w:val="0"/>
          <w:numId w:val="31"/>
        </w:numPr>
        <w:spacing w:before="100" w:beforeAutospacing="1" w:after="240" w:line="240" w:lineRule="auto"/>
        <w:ind w:left="709" w:hanging="709"/>
        <w:contextualSpacing w:val="0"/>
        <w:rPr>
          <w:rFonts w:ascii="Arial" w:hAnsi="Arial" w:cs="Arial"/>
          <w:sz w:val="28"/>
          <w:szCs w:val="28"/>
        </w:rPr>
      </w:pPr>
      <w:r w:rsidRPr="00A1164E">
        <w:rPr>
          <w:rFonts w:ascii="Arial" w:hAnsi="Arial" w:cs="Arial"/>
          <w:b/>
          <w:bCs/>
          <w:sz w:val="28"/>
          <w:szCs w:val="28"/>
        </w:rPr>
        <w:lastRenderedPageBreak/>
        <w:t>Screening Assessment</w:t>
      </w:r>
    </w:p>
    <w:p w14:paraId="3159E3CF" w14:textId="118A454F" w:rsidR="00F162B6" w:rsidRPr="00A1164E" w:rsidRDefault="00F162B6"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 xml:space="preserve">The screening assessment is </w:t>
      </w:r>
      <w:r w:rsidR="00B40465" w:rsidRPr="00A1164E">
        <w:rPr>
          <w:rFonts w:ascii="Arial" w:hAnsi="Arial" w:cs="Arial"/>
          <w:sz w:val="24"/>
          <w:szCs w:val="24"/>
        </w:rPr>
        <w:t>set out in Tables 2 and 3 and</w:t>
      </w:r>
      <w:r w:rsidRPr="00A1164E">
        <w:rPr>
          <w:rFonts w:ascii="Arial" w:hAnsi="Arial" w:cs="Arial"/>
          <w:sz w:val="24"/>
          <w:szCs w:val="24"/>
        </w:rPr>
        <w:t xml:space="preserve"> has been undertaken following the process set out in the diagram below taken from </w:t>
      </w:r>
      <w:r w:rsidR="007D63FA" w:rsidRPr="00A1164E">
        <w:rPr>
          <w:rFonts w:ascii="Arial" w:hAnsi="Arial" w:cs="Arial"/>
          <w:sz w:val="24"/>
          <w:szCs w:val="24"/>
        </w:rPr>
        <w:t>A Practical Guide to the Strategic Environmental Assessment Directive, Figure 2, ODPM 2005</w:t>
      </w:r>
      <w:r w:rsidRPr="00A1164E">
        <w:rPr>
          <w:rFonts w:ascii="Arial" w:hAnsi="Arial" w:cs="Arial"/>
          <w:sz w:val="24"/>
          <w:szCs w:val="24"/>
        </w:rPr>
        <w:t xml:space="preserve">.  </w:t>
      </w:r>
    </w:p>
    <w:p w14:paraId="1BB73F1D" w14:textId="06C9FCDB" w:rsidR="004A726E" w:rsidRDefault="004A726E" w:rsidP="004A726E">
      <w:pPr>
        <w:pStyle w:val="ListParagraph"/>
        <w:spacing w:before="100" w:beforeAutospacing="1" w:after="240" w:line="240" w:lineRule="auto"/>
        <w:ind w:left="709"/>
        <w:contextualSpacing w:val="0"/>
        <w:rPr>
          <w:rFonts w:ascii="Arial" w:hAnsi="Arial" w:cs="Arial"/>
          <w:sz w:val="24"/>
          <w:szCs w:val="24"/>
        </w:rPr>
      </w:pPr>
      <w:r>
        <w:rPr>
          <w:noProof/>
          <w:lang w:eastAsia="en-GB"/>
        </w:rPr>
        <w:drawing>
          <wp:inline distT="0" distB="0" distL="0" distR="0" wp14:anchorId="0DF620EC" wp14:editId="49F5AD66">
            <wp:extent cx="5310573" cy="5636526"/>
            <wp:effectExtent l="0" t="0" r="4445" b="254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9"/>
                    <a:stretch>
                      <a:fillRect/>
                    </a:stretch>
                  </pic:blipFill>
                  <pic:spPr>
                    <a:xfrm>
                      <a:off x="0" y="0"/>
                      <a:ext cx="5328651" cy="5655714"/>
                    </a:xfrm>
                    <a:prstGeom prst="rect">
                      <a:avLst/>
                    </a:prstGeom>
                  </pic:spPr>
                </pic:pic>
              </a:graphicData>
            </a:graphic>
          </wp:inline>
        </w:drawing>
      </w:r>
    </w:p>
    <w:p w14:paraId="2F98F8DE" w14:textId="77777777" w:rsidR="00A1164E" w:rsidRDefault="00A1164E">
      <w:pPr>
        <w:rPr>
          <w:rFonts w:ascii="Arial" w:hAnsi="Arial" w:cs="Arial"/>
          <w:b/>
        </w:rPr>
        <w:sectPr w:rsidR="00A1164E" w:rsidSect="00AD3455">
          <w:footerReference w:type="default" r:id="rId10"/>
          <w:footerReference w:type="first" r:id="rId11"/>
          <w:pgSz w:w="11906" w:h="16838"/>
          <w:pgMar w:top="1440" w:right="1440" w:bottom="1440" w:left="1440" w:header="708" w:footer="708" w:gutter="0"/>
          <w:cols w:space="708"/>
          <w:titlePg/>
          <w:docGrid w:linePitch="360"/>
        </w:sectPr>
      </w:pPr>
      <w:r>
        <w:rPr>
          <w:rFonts w:ascii="Arial" w:hAnsi="Arial" w:cs="Arial"/>
          <w:b/>
        </w:rPr>
        <w:br w:type="page"/>
      </w:r>
    </w:p>
    <w:p w14:paraId="0EE087AF" w14:textId="20837B48" w:rsidR="004A726E" w:rsidRPr="00A1164E" w:rsidRDefault="004A726E" w:rsidP="00A1164E">
      <w:pPr>
        <w:spacing w:before="100" w:beforeAutospacing="1" w:after="240" w:line="240" w:lineRule="auto"/>
        <w:ind w:left="709"/>
        <w:rPr>
          <w:rFonts w:ascii="Arial" w:hAnsi="Arial" w:cs="Arial"/>
          <w:b/>
          <w:sz w:val="24"/>
          <w:szCs w:val="24"/>
        </w:rPr>
      </w:pPr>
      <w:r w:rsidRPr="00A1164E">
        <w:rPr>
          <w:rFonts w:ascii="Arial" w:hAnsi="Arial" w:cs="Arial"/>
          <w:b/>
          <w:sz w:val="24"/>
          <w:szCs w:val="24"/>
        </w:rPr>
        <w:lastRenderedPageBreak/>
        <w:t xml:space="preserve">Table 2 – Screening of </w:t>
      </w:r>
      <w:r w:rsidR="00632B98">
        <w:rPr>
          <w:rFonts w:ascii="Arial" w:hAnsi="Arial" w:cs="Arial"/>
          <w:b/>
          <w:sz w:val="24"/>
          <w:szCs w:val="24"/>
        </w:rPr>
        <w:t>Abram</w:t>
      </w:r>
      <w:r w:rsidRPr="00A1164E">
        <w:rPr>
          <w:rFonts w:ascii="Arial" w:hAnsi="Arial" w:cs="Arial"/>
          <w:b/>
          <w:sz w:val="24"/>
          <w:szCs w:val="24"/>
        </w:rPr>
        <w:t xml:space="preserve"> Neighbourhood Plan</w:t>
      </w:r>
    </w:p>
    <w:tbl>
      <w:tblPr>
        <w:tblStyle w:val="TableGrid"/>
        <w:tblW w:w="12996" w:type="dxa"/>
        <w:tblInd w:w="607" w:type="dxa"/>
        <w:tblLook w:val="04A0" w:firstRow="1" w:lastRow="0" w:firstColumn="1" w:lastColumn="0" w:noHBand="0" w:noVBand="1"/>
      </w:tblPr>
      <w:tblGrid>
        <w:gridCol w:w="4633"/>
        <w:gridCol w:w="1134"/>
        <w:gridCol w:w="7229"/>
      </w:tblGrid>
      <w:tr w:rsidR="004A726E" w:rsidRPr="000732A6" w14:paraId="18BC76C6" w14:textId="77777777" w:rsidTr="00A1164E">
        <w:trPr>
          <w:trHeight w:val="636"/>
          <w:tblHeader/>
        </w:trPr>
        <w:tc>
          <w:tcPr>
            <w:tcW w:w="4633" w:type="dxa"/>
            <w:shd w:val="clear" w:color="auto" w:fill="D9E2F3" w:themeFill="accent1" w:themeFillTint="33"/>
          </w:tcPr>
          <w:p w14:paraId="6B920E2B" w14:textId="273FC1DE" w:rsidR="004A726E" w:rsidRPr="000732A6" w:rsidRDefault="004A726E" w:rsidP="00A1164E">
            <w:pPr>
              <w:spacing w:before="100" w:beforeAutospacing="1" w:after="240"/>
              <w:rPr>
                <w:rFonts w:ascii="Arial" w:hAnsi="Arial" w:cs="Arial"/>
                <w:b/>
              </w:rPr>
            </w:pPr>
            <w:r w:rsidRPr="000732A6">
              <w:rPr>
                <w:rFonts w:ascii="Arial" w:hAnsi="Arial" w:cs="Arial"/>
                <w:b/>
              </w:rPr>
              <w:t>Stage in Flow Diagram</w:t>
            </w:r>
          </w:p>
        </w:tc>
        <w:tc>
          <w:tcPr>
            <w:tcW w:w="1134" w:type="dxa"/>
            <w:shd w:val="clear" w:color="auto" w:fill="D9E2F3" w:themeFill="accent1" w:themeFillTint="33"/>
          </w:tcPr>
          <w:p w14:paraId="5D36680D" w14:textId="77777777" w:rsidR="004A726E" w:rsidRPr="000732A6" w:rsidRDefault="004A726E" w:rsidP="009B0125">
            <w:pPr>
              <w:spacing w:before="100" w:beforeAutospacing="1" w:after="240"/>
              <w:rPr>
                <w:rFonts w:ascii="Arial" w:hAnsi="Arial" w:cs="Arial"/>
                <w:b/>
              </w:rPr>
            </w:pPr>
            <w:r w:rsidRPr="000732A6">
              <w:rPr>
                <w:rFonts w:ascii="Arial" w:hAnsi="Arial" w:cs="Arial"/>
                <w:b/>
              </w:rPr>
              <w:t>Yes / No</w:t>
            </w:r>
          </w:p>
        </w:tc>
        <w:tc>
          <w:tcPr>
            <w:tcW w:w="7229" w:type="dxa"/>
            <w:shd w:val="clear" w:color="auto" w:fill="D9E2F3" w:themeFill="accent1" w:themeFillTint="33"/>
          </w:tcPr>
          <w:p w14:paraId="0B42B23D" w14:textId="77777777" w:rsidR="004A726E" w:rsidRPr="000732A6" w:rsidRDefault="004A726E" w:rsidP="009B0125">
            <w:pPr>
              <w:spacing w:before="100" w:beforeAutospacing="1" w:after="240"/>
              <w:rPr>
                <w:rFonts w:ascii="Arial" w:hAnsi="Arial" w:cs="Arial"/>
                <w:b/>
              </w:rPr>
            </w:pPr>
            <w:r w:rsidRPr="000732A6">
              <w:rPr>
                <w:rFonts w:ascii="Arial" w:hAnsi="Arial" w:cs="Arial"/>
                <w:b/>
              </w:rPr>
              <w:t>Justification</w:t>
            </w:r>
          </w:p>
        </w:tc>
      </w:tr>
      <w:tr w:rsidR="004A726E" w:rsidRPr="000732A6" w14:paraId="30F1C779" w14:textId="77777777" w:rsidTr="00A1164E">
        <w:tc>
          <w:tcPr>
            <w:tcW w:w="4633" w:type="dxa"/>
          </w:tcPr>
          <w:p w14:paraId="11254EA4" w14:textId="77777777" w:rsidR="004A726E" w:rsidRPr="00C204E3" w:rsidRDefault="004A726E" w:rsidP="009B0125">
            <w:pPr>
              <w:pStyle w:val="ListParagraph"/>
              <w:numPr>
                <w:ilvl w:val="0"/>
                <w:numId w:val="28"/>
              </w:numPr>
              <w:spacing w:before="100" w:beforeAutospacing="1" w:after="240"/>
              <w:rPr>
                <w:rFonts w:ascii="Arial" w:hAnsi="Arial" w:cs="Arial"/>
              </w:rPr>
            </w:pPr>
            <w:r w:rsidRPr="00C204E3">
              <w:rPr>
                <w:rFonts w:ascii="Arial" w:hAnsi="Arial" w:cs="Arial"/>
              </w:rPr>
              <w:t>Is the plan subject to preparation and/or adoption by a national, regional or local authority OR prepared by an authority for adoption through a legislative procedure by Parliament or Government?</w:t>
            </w:r>
          </w:p>
        </w:tc>
        <w:tc>
          <w:tcPr>
            <w:tcW w:w="1134" w:type="dxa"/>
          </w:tcPr>
          <w:p w14:paraId="5F46B2B5" w14:textId="77777777" w:rsidR="004A726E" w:rsidRPr="000732A6" w:rsidRDefault="004A726E" w:rsidP="009B0125">
            <w:pPr>
              <w:spacing w:before="100" w:beforeAutospacing="1" w:after="240"/>
              <w:rPr>
                <w:rFonts w:ascii="Arial" w:hAnsi="Arial" w:cs="Arial"/>
              </w:rPr>
            </w:pPr>
            <w:r w:rsidRPr="000732A6">
              <w:rPr>
                <w:rFonts w:ascii="Arial" w:hAnsi="Arial" w:cs="Arial"/>
              </w:rPr>
              <w:t>Yes</w:t>
            </w:r>
          </w:p>
        </w:tc>
        <w:tc>
          <w:tcPr>
            <w:tcW w:w="7229" w:type="dxa"/>
          </w:tcPr>
          <w:p w14:paraId="3642AE62" w14:textId="4933BDDD" w:rsidR="004A726E" w:rsidRPr="00935D53" w:rsidRDefault="004A726E" w:rsidP="009B0125">
            <w:pPr>
              <w:spacing w:before="100" w:beforeAutospacing="1" w:after="240"/>
              <w:rPr>
                <w:rFonts w:ascii="Arial" w:hAnsi="Arial" w:cs="Arial"/>
              </w:rPr>
            </w:pPr>
            <w:r w:rsidRPr="00935D53">
              <w:rPr>
                <w:rFonts w:ascii="Arial" w:hAnsi="Arial" w:cs="Arial"/>
              </w:rPr>
              <w:t xml:space="preserve">Neighbourhood Plans are prepared by a qualifying body (Parish/Town Councils) under the Town and Country Planning Act 1990 (as amended). This Neighbourhood Plan has been prepared by </w:t>
            </w:r>
            <w:r w:rsidR="004C41C0">
              <w:rPr>
                <w:rFonts w:ascii="Arial" w:hAnsi="Arial" w:cs="Arial"/>
              </w:rPr>
              <w:t>Abram Communities Together</w:t>
            </w:r>
            <w:r w:rsidRPr="00935D53">
              <w:rPr>
                <w:rFonts w:ascii="Arial" w:hAnsi="Arial" w:cs="Arial"/>
              </w:rPr>
              <w:t xml:space="preserve"> (as the “relevant body”) and will be adopted by Wigan Council as the local authority.</w:t>
            </w:r>
          </w:p>
          <w:p w14:paraId="3728BD45" w14:textId="77777777" w:rsidR="004A726E" w:rsidRPr="000732A6" w:rsidRDefault="004A726E" w:rsidP="009B0125">
            <w:pPr>
              <w:spacing w:before="100" w:beforeAutospacing="1" w:after="240"/>
              <w:rPr>
                <w:rFonts w:ascii="Arial" w:hAnsi="Arial" w:cs="Arial"/>
                <w:highlight w:val="yellow"/>
              </w:rPr>
            </w:pPr>
            <w:r w:rsidRPr="00427B34">
              <w:rPr>
                <w:rFonts w:ascii="Arial" w:hAnsi="Arial" w:cs="Arial"/>
              </w:rPr>
              <w:t>The preparation of Neighbourhood Plans is subject to The Neighbourhood Planning (General) Regulations 2012 and The Neighbourhood Planning (Referendums) Regulations 2012.</w:t>
            </w:r>
          </w:p>
        </w:tc>
      </w:tr>
      <w:tr w:rsidR="004A726E" w:rsidRPr="000732A6" w14:paraId="3ABA858B" w14:textId="77777777" w:rsidTr="00A1164E">
        <w:tc>
          <w:tcPr>
            <w:tcW w:w="4633" w:type="dxa"/>
          </w:tcPr>
          <w:p w14:paraId="467E4AC4" w14:textId="77777777" w:rsidR="004A726E" w:rsidRPr="00C204E3" w:rsidRDefault="004A726E" w:rsidP="009B0125">
            <w:pPr>
              <w:pStyle w:val="ListParagraph"/>
              <w:numPr>
                <w:ilvl w:val="0"/>
                <w:numId w:val="28"/>
              </w:numPr>
              <w:spacing w:before="100" w:beforeAutospacing="1" w:after="240"/>
              <w:rPr>
                <w:rFonts w:ascii="Arial" w:hAnsi="Arial" w:cs="Arial"/>
              </w:rPr>
            </w:pPr>
            <w:r w:rsidRPr="00C204E3">
              <w:rPr>
                <w:rFonts w:ascii="Arial" w:hAnsi="Arial" w:cs="Arial"/>
              </w:rPr>
              <w:t>Is the plan required by legislative, regulatory or administrative provisions?</w:t>
            </w:r>
          </w:p>
        </w:tc>
        <w:tc>
          <w:tcPr>
            <w:tcW w:w="1134" w:type="dxa"/>
          </w:tcPr>
          <w:p w14:paraId="76072AED" w14:textId="77777777" w:rsidR="004A726E" w:rsidRPr="000732A6" w:rsidRDefault="004A726E" w:rsidP="009B0125">
            <w:pPr>
              <w:spacing w:before="100" w:beforeAutospacing="1" w:after="240"/>
              <w:rPr>
                <w:rFonts w:ascii="Arial" w:hAnsi="Arial" w:cs="Arial"/>
              </w:rPr>
            </w:pPr>
            <w:r w:rsidRPr="000732A6">
              <w:rPr>
                <w:rFonts w:ascii="Arial" w:hAnsi="Arial" w:cs="Arial"/>
              </w:rPr>
              <w:t>No</w:t>
            </w:r>
          </w:p>
        </w:tc>
        <w:tc>
          <w:tcPr>
            <w:tcW w:w="7229" w:type="dxa"/>
          </w:tcPr>
          <w:p w14:paraId="0C06AB41" w14:textId="77777777" w:rsidR="004A726E" w:rsidRPr="00935D53" w:rsidRDefault="004A726E" w:rsidP="009B0125">
            <w:pPr>
              <w:spacing w:before="100" w:beforeAutospacing="1" w:after="240"/>
              <w:rPr>
                <w:rFonts w:ascii="Arial" w:hAnsi="Arial" w:cs="Arial"/>
              </w:rPr>
            </w:pPr>
            <w:r w:rsidRPr="00935D53">
              <w:rPr>
                <w:rFonts w:ascii="Arial" w:hAnsi="Arial" w:cs="Arial"/>
              </w:rPr>
              <w:t>Although local communities have a right to be able to produce a Neighbourhood Plan, it is not a legislative, regulatory or administrative requirement.</w:t>
            </w:r>
          </w:p>
          <w:p w14:paraId="76E4987A" w14:textId="6107A23F" w:rsidR="004A726E" w:rsidRPr="00E6709E" w:rsidRDefault="004A726E" w:rsidP="009B0125">
            <w:pPr>
              <w:spacing w:before="100" w:beforeAutospacing="1" w:after="240"/>
              <w:rPr>
                <w:rFonts w:ascii="Arial" w:hAnsi="Arial" w:cs="Arial"/>
              </w:rPr>
            </w:pPr>
            <w:r w:rsidRPr="00935D53">
              <w:rPr>
                <w:rFonts w:ascii="Arial" w:hAnsi="Arial" w:cs="Arial"/>
              </w:rPr>
              <w:t xml:space="preserve">However, once the </w:t>
            </w:r>
            <w:r w:rsidR="002A76B9">
              <w:rPr>
                <w:rFonts w:ascii="Arial" w:hAnsi="Arial" w:cs="Arial"/>
              </w:rPr>
              <w:t>plan</w:t>
            </w:r>
            <w:r w:rsidRPr="00935D53">
              <w:rPr>
                <w:rFonts w:ascii="Arial" w:hAnsi="Arial" w:cs="Arial"/>
              </w:rPr>
              <w:t xml:space="preserve"> is adopted, it will form part of the Wigan Council statutory development plan.  The remainder of the flow diagram has therefore been considered, to determine whether full SEA is required. </w:t>
            </w:r>
          </w:p>
        </w:tc>
      </w:tr>
      <w:tr w:rsidR="004A726E" w:rsidRPr="000732A6" w14:paraId="42BE243A" w14:textId="77777777" w:rsidTr="00A1164E">
        <w:tc>
          <w:tcPr>
            <w:tcW w:w="4633" w:type="dxa"/>
          </w:tcPr>
          <w:p w14:paraId="20A1FDD7" w14:textId="77777777" w:rsidR="004A726E" w:rsidRPr="00C204E3" w:rsidRDefault="004A726E" w:rsidP="009B0125">
            <w:pPr>
              <w:pStyle w:val="ListParagraph"/>
              <w:numPr>
                <w:ilvl w:val="0"/>
                <w:numId w:val="28"/>
              </w:numPr>
              <w:spacing w:before="100" w:beforeAutospacing="1" w:after="240"/>
              <w:rPr>
                <w:rFonts w:ascii="Arial" w:hAnsi="Arial" w:cs="Arial"/>
              </w:rPr>
            </w:pPr>
            <w:r w:rsidRPr="00C204E3">
              <w:rPr>
                <w:rFonts w:ascii="Arial" w:hAnsi="Arial" w:cs="Arial"/>
              </w:rPr>
              <w:t>Is the plan prepared for agriculture, forestry, fisheries, energy, industry, transport, waste management, water management, telecommunications, tourism, town and country planning or land use, AND does it set a framework for future development consent of projects in Annexes I and II to the EIA Directive?</w:t>
            </w:r>
          </w:p>
        </w:tc>
        <w:tc>
          <w:tcPr>
            <w:tcW w:w="1134" w:type="dxa"/>
          </w:tcPr>
          <w:p w14:paraId="0193DA81" w14:textId="77777777" w:rsidR="004A726E" w:rsidRPr="000732A6" w:rsidRDefault="004A726E" w:rsidP="00A1164E">
            <w:pPr>
              <w:spacing w:before="100" w:beforeAutospacing="1" w:after="240"/>
              <w:rPr>
                <w:rFonts w:ascii="Arial" w:hAnsi="Arial" w:cs="Arial"/>
              </w:rPr>
            </w:pPr>
            <w:r w:rsidRPr="000732A6">
              <w:rPr>
                <w:rFonts w:ascii="Arial" w:hAnsi="Arial" w:cs="Arial"/>
              </w:rPr>
              <w:t>Yes</w:t>
            </w:r>
          </w:p>
        </w:tc>
        <w:tc>
          <w:tcPr>
            <w:tcW w:w="7229" w:type="dxa"/>
          </w:tcPr>
          <w:p w14:paraId="20323F96" w14:textId="7CE8385B" w:rsidR="004A726E" w:rsidRPr="000732A6" w:rsidRDefault="004A726E" w:rsidP="009B0125">
            <w:pPr>
              <w:spacing w:before="100" w:beforeAutospacing="1" w:after="240"/>
              <w:rPr>
                <w:rFonts w:ascii="Arial" w:hAnsi="Arial" w:cs="Arial"/>
                <w:highlight w:val="yellow"/>
              </w:rPr>
            </w:pPr>
            <w:r w:rsidRPr="00997E4C">
              <w:rPr>
                <w:rFonts w:ascii="Arial" w:hAnsi="Arial" w:cs="Arial"/>
              </w:rPr>
              <w:t xml:space="preserve">The NP includes policies relating to industry, transport, town planning and land use.  Furthermore, once adopted it will set the framework for future developments (at the </w:t>
            </w:r>
            <w:r w:rsidR="002A76B9">
              <w:rPr>
                <w:rFonts w:ascii="Arial" w:hAnsi="Arial" w:cs="Arial"/>
              </w:rPr>
              <w:t>plan</w:t>
            </w:r>
            <w:r w:rsidRPr="00997E4C">
              <w:rPr>
                <w:rFonts w:ascii="Arial" w:hAnsi="Arial" w:cs="Arial"/>
              </w:rPr>
              <w:t xml:space="preserve"> level) that could fall within Annex II of the EIA Directive.</w:t>
            </w:r>
          </w:p>
        </w:tc>
      </w:tr>
      <w:tr w:rsidR="004A726E" w:rsidRPr="000732A6" w14:paraId="28F99103" w14:textId="77777777" w:rsidTr="00A1164E">
        <w:tc>
          <w:tcPr>
            <w:tcW w:w="4633" w:type="dxa"/>
          </w:tcPr>
          <w:p w14:paraId="13809609" w14:textId="77777777" w:rsidR="004A726E" w:rsidRPr="00C204E3" w:rsidRDefault="004A726E" w:rsidP="009B0125">
            <w:pPr>
              <w:pStyle w:val="ListParagraph"/>
              <w:numPr>
                <w:ilvl w:val="0"/>
                <w:numId w:val="28"/>
              </w:numPr>
              <w:spacing w:before="100" w:beforeAutospacing="1" w:after="240"/>
              <w:rPr>
                <w:rFonts w:ascii="Arial" w:hAnsi="Arial" w:cs="Arial"/>
              </w:rPr>
            </w:pPr>
            <w:r w:rsidRPr="00C204E3">
              <w:rPr>
                <w:rFonts w:ascii="Arial" w:hAnsi="Arial" w:cs="Arial"/>
              </w:rPr>
              <w:lastRenderedPageBreak/>
              <w:t>Will the plan, in view of its likely effect on sites, require an assessment under Article 6 or 7 of the Habitats Directive?</w:t>
            </w:r>
          </w:p>
          <w:p w14:paraId="470881AE" w14:textId="77777777" w:rsidR="004A726E" w:rsidRPr="000732A6" w:rsidRDefault="004A726E" w:rsidP="009B0125">
            <w:pPr>
              <w:spacing w:before="100" w:beforeAutospacing="1" w:after="240"/>
              <w:rPr>
                <w:rFonts w:ascii="Arial" w:hAnsi="Arial" w:cs="Arial"/>
              </w:rPr>
            </w:pPr>
            <w:r w:rsidRPr="000732A6">
              <w:rPr>
                <w:rFonts w:ascii="Arial" w:hAnsi="Arial" w:cs="Arial"/>
              </w:rPr>
              <w:t>(Although this question is skipped on the flow diagram, it is included for robustness.)</w:t>
            </w:r>
          </w:p>
        </w:tc>
        <w:tc>
          <w:tcPr>
            <w:tcW w:w="1134" w:type="dxa"/>
            <w:shd w:val="clear" w:color="auto" w:fill="auto"/>
          </w:tcPr>
          <w:p w14:paraId="2C63C2B5" w14:textId="77777777" w:rsidR="004A726E" w:rsidRPr="000732A6" w:rsidRDefault="004A726E" w:rsidP="009B0125">
            <w:pPr>
              <w:spacing w:before="100" w:beforeAutospacing="1" w:after="240"/>
              <w:rPr>
                <w:rFonts w:ascii="Arial" w:hAnsi="Arial" w:cs="Arial"/>
              </w:rPr>
            </w:pPr>
            <w:r w:rsidRPr="00C204E3">
              <w:rPr>
                <w:rFonts w:ascii="Arial" w:hAnsi="Arial" w:cs="Arial"/>
              </w:rPr>
              <w:t>No</w:t>
            </w:r>
            <w:r w:rsidRPr="000732A6">
              <w:rPr>
                <w:rFonts w:ascii="Arial" w:hAnsi="Arial" w:cs="Arial"/>
              </w:rPr>
              <w:t xml:space="preserve"> </w:t>
            </w:r>
          </w:p>
        </w:tc>
        <w:tc>
          <w:tcPr>
            <w:tcW w:w="7229" w:type="dxa"/>
          </w:tcPr>
          <w:p w14:paraId="0A317312" w14:textId="77777777" w:rsidR="004A726E" w:rsidRPr="00997E4C" w:rsidRDefault="004A726E" w:rsidP="009B0125">
            <w:pPr>
              <w:spacing w:before="100" w:beforeAutospacing="1" w:after="240"/>
              <w:rPr>
                <w:rFonts w:ascii="Arial" w:hAnsi="Arial" w:cs="Arial"/>
              </w:rPr>
            </w:pPr>
            <w:r w:rsidRPr="00997E4C">
              <w:rPr>
                <w:rFonts w:ascii="Arial" w:hAnsi="Arial" w:cs="Arial"/>
              </w:rPr>
              <w:t>Under Article 6 of the Habitats Directive, an assessment is required where a plan or project may give rise to significant effects upon a Natura 2000 site (also known as a ‘European Site’). This includes Special Areas of Conservation (SAC), designated under the Habitats Directive for their habitats and/or species of European importance, and Special Protection Areas (SPA), classified under Directive 2009/147/EC on the Conservation of Wild Birds (the codified version of Directive 79/409/EEC as amended) for rare, vulnerable and regularly occurring migratory bird species and internationally important wetlands. In addition, it is a matter of law that candidate SACs (</w:t>
            </w:r>
            <w:proofErr w:type="spellStart"/>
            <w:r w:rsidRPr="00997E4C">
              <w:rPr>
                <w:rFonts w:ascii="Arial" w:hAnsi="Arial" w:cs="Arial"/>
              </w:rPr>
              <w:t>cSAC</w:t>
            </w:r>
            <w:proofErr w:type="spellEnd"/>
            <w:r w:rsidRPr="00997E4C">
              <w:rPr>
                <w:rFonts w:ascii="Arial" w:hAnsi="Arial" w:cs="Arial"/>
              </w:rPr>
              <w:t>) and Sites of Community Importance (SCI) are considered in this process; furthermore, it is Government policy that sites designated under the 1971 Ramsar Convention for their internationally important wetlands (Ramsar sites) and potential SPA (</w:t>
            </w:r>
            <w:proofErr w:type="spellStart"/>
            <w:r w:rsidRPr="00997E4C">
              <w:rPr>
                <w:rFonts w:ascii="Arial" w:hAnsi="Arial" w:cs="Arial"/>
              </w:rPr>
              <w:t>pSPA</w:t>
            </w:r>
            <w:proofErr w:type="spellEnd"/>
            <w:r w:rsidRPr="00997E4C">
              <w:rPr>
                <w:rFonts w:ascii="Arial" w:hAnsi="Arial" w:cs="Arial"/>
              </w:rPr>
              <w:t>) are also considered.</w:t>
            </w:r>
          </w:p>
          <w:p w14:paraId="261840CC" w14:textId="77777777" w:rsidR="004A726E" w:rsidRDefault="004A726E" w:rsidP="009B0125">
            <w:pPr>
              <w:spacing w:before="100" w:beforeAutospacing="1" w:after="240"/>
              <w:rPr>
                <w:rFonts w:ascii="Arial" w:hAnsi="Arial" w:cs="Arial"/>
              </w:rPr>
            </w:pPr>
            <w:r w:rsidRPr="00997E4C">
              <w:rPr>
                <w:rFonts w:ascii="Arial" w:hAnsi="Arial" w:cs="Arial"/>
              </w:rPr>
              <w:t>HRA Screening is the process which initially identifies the likely impacts upon a European site of a project or plan, either alone or in-combination with other projects or plans and considers whether these impacts may have a significant effect on the integrity of the site’s qualifying habitats and/or species. If significant effects are anticipated, Appropriate Assessment under the Habitats Directive is required.</w:t>
            </w:r>
          </w:p>
          <w:p w14:paraId="58C67422" w14:textId="298FD4F8" w:rsidR="00B97335" w:rsidRDefault="004A726E" w:rsidP="00B97335">
            <w:pPr>
              <w:spacing w:before="100" w:beforeAutospacing="1" w:after="240"/>
              <w:rPr>
                <w:rFonts w:ascii="Arial" w:hAnsi="Arial" w:cs="Arial"/>
                <w:highlight w:val="yellow"/>
              </w:rPr>
            </w:pPr>
            <w:r>
              <w:rPr>
                <w:rFonts w:ascii="Arial" w:hAnsi="Arial" w:cs="Arial"/>
              </w:rPr>
              <w:t>In accordance with national planning practice guidance</w:t>
            </w:r>
            <w:r w:rsidRPr="00997E4C">
              <w:rPr>
                <w:rFonts w:ascii="Arial" w:hAnsi="Arial" w:cs="Arial"/>
              </w:rPr>
              <w:t xml:space="preserve">, consideration of European sites within 10 km should be </w:t>
            </w:r>
            <w:r>
              <w:rPr>
                <w:rFonts w:ascii="Arial" w:hAnsi="Arial" w:cs="Arial"/>
              </w:rPr>
              <w:t>undertaken</w:t>
            </w:r>
            <w:r w:rsidRPr="00997E4C">
              <w:rPr>
                <w:rFonts w:ascii="Arial" w:hAnsi="Arial" w:cs="Arial"/>
              </w:rPr>
              <w:t xml:space="preserve">, due to the potential for connection via hydrological links or if mobile species from neighbouring sites have a significant functional link with areas within the plan boundary, such as for foraging.  </w:t>
            </w:r>
            <w:r w:rsidRPr="00B97335">
              <w:rPr>
                <w:rFonts w:ascii="Arial" w:hAnsi="Arial" w:cs="Arial"/>
              </w:rPr>
              <w:t>There are no European sites within the Neighbourhood Area, but the Manchester Mosses Special Area of Conservation</w:t>
            </w:r>
            <w:r w:rsidR="00074425">
              <w:rPr>
                <w:rFonts w:ascii="Arial" w:hAnsi="Arial" w:cs="Arial"/>
              </w:rPr>
              <w:t xml:space="preserve"> (SAC)</w:t>
            </w:r>
            <w:r w:rsidRPr="00B97335">
              <w:rPr>
                <w:rFonts w:ascii="Arial" w:hAnsi="Arial" w:cs="Arial"/>
              </w:rPr>
              <w:t xml:space="preserve"> is located approximately </w:t>
            </w:r>
            <w:r w:rsidR="00B97335" w:rsidRPr="00B97335">
              <w:rPr>
                <w:rFonts w:ascii="Arial" w:hAnsi="Arial" w:cs="Arial"/>
              </w:rPr>
              <w:t>6.5</w:t>
            </w:r>
            <w:r w:rsidRPr="00B97335">
              <w:rPr>
                <w:rFonts w:ascii="Arial" w:hAnsi="Arial" w:cs="Arial"/>
              </w:rPr>
              <w:t xml:space="preserve">km to the </w:t>
            </w:r>
            <w:proofErr w:type="gramStart"/>
            <w:r w:rsidR="00B97335" w:rsidRPr="00B97335">
              <w:rPr>
                <w:rFonts w:ascii="Arial" w:hAnsi="Arial" w:cs="Arial"/>
              </w:rPr>
              <w:t xml:space="preserve">south </w:t>
            </w:r>
            <w:r w:rsidRPr="00B97335">
              <w:rPr>
                <w:rFonts w:ascii="Arial" w:hAnsi="Arial" w:cs="Arial"/>
              </w:rPr>
              <w:t>east</w:t>
            </w:r>
            <w:proofErr w:type="gramEnd"/>
            <w:r w:rsidRPr="00B97335">
              <w:rPr>
                <w:rFonts w:ascii="Arial" w:hAnsi="Arial" w:cs="Arial"/>
              </w:rPr>
              <w:t xml:space="preserve">. </w:t>
            </w:r>
            <w:r w:rsidR="00074425">
              <w:rPr>
                <w:rFonts w:ascii="Arial" w:hAnsi="Arial" w:cs="Arial"/>
              </w:rPr>
              <w:t>However, there are limited connections or functional links between the Neighbourhood Area and the SAC.</w:t>
            </w:r>
          </w:p>
          <w:p w14:paraId="4C8BC461" w14:textId="4A89852B" w:rsidR="004A726E" w:rsidRPr="00E6709E" w:rsidRDefault="004A726E" w:rsidP="00B97335">
            <w:pPr>
              <w:spacing w:before="100" w:beforeAutospacing="1" w:after="240"/>
              <w:rPr>
                <w:rFonts w:ascii="Arial" w:hAnsi="Arial" w:cs="Arial"/>
              </w:rPr>
            </w:pPr>
            <w:r w:rsidRPr="00E51FC7">
              <w:rPr>
                <w:rFonts w:ascii="Arial" w:hAnsi="Arial" w:cs="Arial"/>
              </w:rPr>
              <w:lastRenderedPageBreak/>
              <w:t xml:space="preserve">On this basis an </w:t>
            </w:r>
            <w:r w:rsidRPr="00F162B6">
              <w:rPr>
                <w:rFonts w:ascii="Arial" w:hAnsi="Arial" w:cs="Arial"/>
              </w:rPr>
              <w:t xml:space="preserve">Appropriate Assessment is </w:t>
            </w:r>
            <w:r w:rsidRPr="00C204E3">
              <w:rPr>
                <w:rFonts w:ascii="Arial" w:hAnsi="Arial" w:cs="Arial"/>
              </w:rPr>
              <w:t>not</w:t>
            </w:r>
            <w:r w:rsidRPr="00F162B6">
              <w:rPr>
                <w:rFonts w:ascii="Arial" w:hAnsi="Arial" w:cs="Arial"/>
              </w:rPr>
              <w:t xml:space="preserve"> deemed to be required.</w:t>
            </w:r>
            <w:r w:rsidRPr="00E51FC7">
              <w:rPr>
                <w:rFonts w:ascii="Arial" w:hAnsi="Arial" w:cs="Arial"/>
              </w:rPr>
              <w:t xml:space="preserve"> </w:t>
            </w:r>
          </w:p>
        </w:tc>
      </w:tr>
      <w:tr w:rsidR="004A726E" w:rsidRPr="000732A6" w14:paraId="337D8D37" w14:textId="77777777" w:rsidTr="00A1164E">
        <w:tc>
          <w:tcPr>
            <w:tcW w:w="4633" w:type="dxa"/>
          </w:tcPr>
          <w:p w14:paraId="093CD66B" w14:textId="77777777" w:rsidR="004A726E" w:rsidRPr="00C204E3" w:rsidRDefault="004A726E" w:rsidP="009B0125">
            <w:pPr>
              <w:pStyle w:val="ListParagraph"/>
              <w:numPr>
                <w:ilvl w:val="0"/>
                <w:numId w:val="28"/>
              </w:numPr>
              <w:spacing w:before="100" w:beforeAutospacing="1" w:after="240"/>
              <w:rPr>
                <w:rFonts w:ascii="Arial" w:hAnsi="Arial" w:cs="Arial"/>
              </w:rPr>
            </w:pPr>
            <w:r>
              <w:rPr>
                <w:rFonts w:ascii="Arial" w:hAnsi="Arial" w:cs="Arial"/>
              </w:rPr>
              <w:lastRenderedPageBreak/>
              <w:t>Does the plan determine the use of small areas at the local level or is it a minor modification of a plan subject to Article 3.2?</w:t>
            </w:r>
          </w:p>
        </w:tc>
        <w:tc>
          <w:tcPr>
            <w:tcW w:w="1134" w:type="dxa"/>
          </w:tcPr>
          <w:p w14:paraId="7DFA6E6E" w14:textId="77777777" w:rsidR="004A726E" w:rsidRPr="000732A6" w:rsidRDefault="004A726E" w:rsidP="009B0125">
            <w:pPr>
              <w:spacing w:before="100" w:beforeAutospacing="1" w:after="240"/>
              <w:rPr>
                <w:rFonts w:ascii="Arial" w:hAnsi="Arial" w:cs="Arial"/>
              </w:rPr>
            </w:pPr>
            <w:r w:rsidRPr="000732A6">
              <w:rPr>
                <w:rFonts w:ascii="Arial" w:hAnsi="Arial" w:cs="Arial"/>
              </w:rPr>
              <w:t>Yes</w:t>
            </w:r>
          </w:p>
        </w:tc>
        <w:tc>
          <w:tcPr>
            <w:tcW w:w="7229" w:type="dxa"/>
          </w:tcPr>
          <w:p w14:paraId="0B6B6E92" w14:textId="49A01181" w:rsidR="004A726E" w:rsidRPr="000732A6" w:rsidRDefault="004A726E" w:rsidP="009B0125">
            <w:pPr>
              <w:spacing w:before="100" w:beforeAutospacing="1" w:after="240"/>
              <w:rPr>
                <w:rFonts w:ascii="Arial" w:hAnsi="Arial" w:cs="Arial"/>
                <w:highlight w:val="yellow"/>
              </w:rPr>
            </w:pPr>
            <w:r w:rsidRPr="00997E4C">
              <w:rPr>
                <w:rFonts w:ascii="Arial" w:hAnsi="Arial" w:cs="Arial"/>
              </w:rPr>
              <w:t>The N</w:t>
            </w:r>
            <w:r w:rsidR="002A76B9">
              <w:rPr>
                <w:rFonts w:ascii="Arial" w:hAnsi="Arial" w:cs="Arial"/>
              </w:rPr>
              <w:t xml:space="preserve">eighbourhood </w:t>
            </w:r>
            <w:r w:rsidRPr="00997E4C">
              <w:rPr>
                <w:rFonts w:ascii="Arial" w:hAnsi="Arial" w:cs="Arial"/>
              </w:rPr>
              <w:t>P</w:t>
            </w:r>
            <w:r w:rsidR="002A76B9">
              <w:rPr>
                <w:rFonts w:ascii="Arial" w:hAnsi="Arial" w:cs="Arial"/>
              </w:rPr>
              <w:t>lan</w:t>
            </w:r>
            <w:r w:rsidRPr="00997E4C">
              <w:rPr>
                <w:rFonts w:ascii="Arial" w:hAnsi="Arial" w:cs="Arial"/>
              </w:rPr>
              <w:t xml:space="preserve"> </w:t>
            </w:r>
            <w:r w:rsidR="004A518C">
              <w:rPr>
                <w:rFonts w:ascii="Arial" w:hAnsi="Arial" w:cs="Arial"/>
              </w:rPr>
              <w:t xml:space="preserve">does not </w:t>
            </w:r>
            <w:r w:rsidRPr="00997E4C">
              <w:rPr>
                <w:rFonts w:ascii="Arial" w:hAnsi="Arial" w:cs="Arial"/>
              </w:rPr>
              <w:t xml:space="preserve">seek to determine the use of small areas at a local level, </w:t>
            </w:r>
            <w:r w:rsidR="004A518C">
              <w:rPr>
                <w:rFonts w:ascii="Arial" w:hAnsi="Arial" w:cs="Arial"/>
              </w:rPr>
              <w:t>there are no sites identified for development</w:t>
            </w:r>
            <w:r w:rsidRPr="00997E4C">
              <w:rPr>
                <w:rFonts w:ascii="Arial" w:hAnsi="Arial" w:cs="Arial"/>
              </w:rPr>
              <w:t>.</w:t>
            </w:r>
          </w:p>
        </w:tc>
      </w:tr>
      <w:tr w:rsidR="004A726E" w:rsidRPr="000732A6" w14:paraId="00ADF3BC" w14:textId="77777777" w:rsidTr="00A1164E">
        <w:tc>
          <w:tcPr>
            <w:tcW w:w="4633" w:type="dxa"/>
          </w:tcPr>
          <w:p w14:paraId="729F36F7" w14:textId="77777777" w:rsidR="004A726E" w:rsidRPr="00C204E3" w:rsidRDefault="004A726E" w:rsidP="009B0125">
            <w:pPr>
              <w:pStyle w:val="ListParagraph"/>
              <w:numPr>
                <w:ilvl w:val="0"/>
                <w:numId w:val="28"/>
              </w:numPr>
              <w:spacing w:before="100" w:beforeAutospacing="1" w:after="240"/>
              <w:rPr>
                <w:rFonts w:ascii="Arial" w:hAnsi="Arial" w:cs="Arial"/>
              </w:rPr>
            </w:pPr>
            <w:r w:rsidRPr="00C204E3">
              <w:rPr>
                <w:rFonts w:ascii="Arial" w:hAnsi="Arial" w:cs="Arial"/>
              </w:rPr>
              <w:t xml:space="preserve">Does the plan set the framework for future development consent of projects (not just projects in annexes to the EIA Directive)? </w:t>
            </w:r>
          </w:p>
          <w:p w14:paraId="610CA694" w14:textId="77777777" w:rsidR="004A726E" w:rsidRPr="000732A6" w:rsidRDefault="004A726E" w:rsidP="009B0125">
            <w:pPr>
              <w:spacing w:before="100" w:beforeAutospacing="1" w:after="240"/>
              <w:rPr>
                <w:rFonts w:ascii="Arial" w:hAnsi="Arial" w:cs="Arial"/>
              </w:rPr>
            </w:pPr>
            <w:r w:rsidRPr="000732A6">
              <w:rPr>
                <w:rFonts w:ascii="Arial" w:hAnsi="Arial" w:cs="Arial"/>
              </w:rPr>
              <w:t>(Included for consistency and robustness as the answer to the HRA question was no.)</w:t>
            </w:r>
          </w:p>
        </w:tc>
        <w:tc>
          <w:tcPr>
            <w:tcW w:w="1134" w:type="dxa"/>
          </w:tcPr>
          <w:p w14:paraId="3D5F578E" w14:textId="77777777" w:rsidR="004A726E" w:rsidRPr="000732A6" w:rsidRDefault="004A726E" w:rsidP="009B0125">
            <w:pPr>
              <w:spacing w:before="100" w:beforeAutospacing="1" w:after="240"/>
              <w:rPr>
                <w:rFonts w:ascii="Arial" w:hAnsi="Arial" w:cs="Arial"/>
              </w:rPr>
            </w:pPr>
            <w:r w:rsidRPr="000732A6">
              <w:rPr>
                <w:rFonts w:ascii="Arial" w:hAnsi="Arial" w:cs="Arial"/>
              </w:rPr>
              <w:t>Yes</w:t>
            </w:r>
          </w:p>
        </w:tc>
        <w:tc>
          <w:tcPr>
            <w:tcW w:w="7229" w:type="dxa"/>
          </w:tcPr>
          <w:p w14:paraId="0DAEA99F" w14:textId="73C6E35B" w:rsidR="004A726E" w:rsidRPr="000732A6" w:rsidRDefault="004A726E" w:rsidP="009B0125">
            <w:pPr>
              <w:spacing w:before="100" w:beforeAutospacing="1" w:after="240"/>
              <w:rPr>
                <w:rFonts w:ascii="Arial" w:hAnsi="Arial" w:cs="Arial"/>
                <w:highlight w:val="yellow"/>
              </w:rPr>
            </w:pPr>
            <w:r w:rsidRPr="00997E4C">
              <w:rPr>
                <w:rFonts w:ascii="Arial" w:hAnsi="Arial" w:cs="Arial"/>
              </w:rPr>
              <w:t xml:space="preserve">Once adopted the </w:t>
            </w:r>
            <w:r w:rsidR="002A76B9">
              <w:rPr>
                <w:rFonts w:ascii="Arial" w:hAnsi="Arial" w:cs="Arial"/>
              </w:rPr>
              <w:t>plan</w:t>
            </w:r>
            <w:r w:rsidRPr="00997E4C">
              <w:rPr>
                <w:rFonts w:ascii="Arial" w:hAnsi="Arial" w:cs="Arial"/>
              </w:rPr>
              <w:t xml:space="preserve"> will form part of the Wigan Council statutory development plan and will therefore be used in the determination of planning applications in the Neighbourhood Area. Therefore, it sets the framework for future developments at a local level.</w:t>
            </w:r>
          </w:p>
        </w:tc>
      </w:tr>
      <w:tr w:rsidR="004A726E" w:rsidRPr="000732A6" w14:paraId="093F451A" w14:textId="77777777" w:rsidTr="00A1164E">
        <w:tc>
          <w:tcPr>
            <w:tcW w:w="4633" w:type="dxa"/>
          </w:tcPr>
          <w:p w14:paraId="2C6C24E7" w14:textId="77777777" w:rsidR="004A726E" w:rsidRPr="00C204E3" w:rsidRDefault="004A726E" w:rsidP="009B0125">
            <w:pPr>
              <w:pStyle w:val="ListParagraph"/>
              <w:numPr>
                <w:ilvl w:val="0"/>
                <w:numId w:val="29"/>
              </w:numPr>
              <w:spacing w:before="100" w:beforeAutospacing="1" w:after="240"/>
              <w:rPr>
                <w:rFonts w:ascii="Arial" w:hAnsi="Arial" w:cs="Arial"/>
              </w:rPr>
            </w:pPr>
            <w:r w:rsidRPr="00C204E3">
              <w:rPr>
                <w:rFonts w:ascii="Arial" w:hAnsi="Arial" w:cs="Arial"/>
              </w:rPr>
              <w:t>Is it likely to have a significant effect on the environment?</w:t>
            </w:r>
          </w:p>
        </w:tc>
        <w:tc>
          <w:tcPr>
            <w:tcW w:w="1134" w:type="dxa"/>
          </w:tcPr>
          <w:p w14:paraId="4BD06ED6" w14:textId="77777777" w:rsidR="004A726E" w:rsidRPr="000732A6" w:rsidRDefault="004A726E" w:rsidP="009B0125">
            <w:pPr>
              <w:spacing w:before="100" w:beforeAutospacing="1" w:after="240"/>
              <w:rPr>
                <w:rFonts w:ascii="Arial" w:hAnsi="Arial" w:cs="Arial"/>
              </w:rPr>
            </w:pPr>
            <w:r w:rsidRPr="000732A6">
              <w:rPr>
                <w:rFonts w:ascii="Arial" w:hAnsi="Arial" w:cs="Arial"/>
              </w:rPr>
              <w:t>No</w:t>
            </w:r>
          </w:p>
        </w:tc>
        <w:tc>
          <w:tcPr>
            <w:tcW w:w="7229" w:type="dxa"/>
          </w:tcPr>
          <w:p w14:paraId="72DF7904" w14:textId="4380C295" w:rsidR="004A726E" w:rsidRDefault="004A726E" w:rsidP="00C1454D">
            <w:pPr>
              <w:spacing w:before="100" w:beforeAutospacing="1" w:after="240"/>
              <w:rPr>
                <w:rFonts w:ascii="Arial" w:hAnsi="Arial" w:cs="Arial"/>
              </w:rPr>
            </w:pPr>
            <w:r w:rsidRPr="004604DD">
              <w:rPr>
                <w:rFonts w:ascii="Arial" w:hAnsi="Arial" w:cs="Arial"/>
              </w:rPr>
              <w:t xml:space="preserve">The </w:t>
            </w:r>
            <w:r w:rsidR="002A76B9">
              <w:rPr>
                <w:rFonts w:ascii="Arial" w:hAnsi="Arial" w:cs="Arial"/>
              </w:rPr>
              <w:t>plan</w:t>
            </w:r>
            <w:r w:rsidRPr="004604DD">
              <w:rPr>
                <w:rFonts w:ascii="Arial" w:hAnsi="Arial" w:cs="Arial"/>
              </w:rPr>
              <w:t xml:space="preserve"> will accord with the strategic policies contained within the Wigan Council statutory development plan (Core Strategy 2013 and associated Sustainability Appraisal), and therefore the non-</w:t>
            </w:r>
            <w:proofErr w:type="gramStart"/>
            <w:r w:rsidRPr="004604DD">
              <w:rPr>
                <w:rFonts w:ascii="Arial" w:hAnsi="Arial" w:cs="Arial"/>
              </w:rPr>
              <w:t>site specific</w:t>
            </w:r>
            <w:proofErr w:type="gramEnd"/>
            <w:r w:rsidRPr="004604DD">
              <w:rPr>
                <w:rFonts w:ascii="Arial" w:hAnsi="Arial" w:cs="Arial"/>
              </w:rPr>
              <w:t xml:space="preserve"> policies are not anticipated to generate significant environmental effects.  </w:t>
            </w:r>
            <w:r w:rsidRPr="00C1454D">
              <w:rPr>
                <w:rFonts w:ascii="Arial" w:hAnsi="Arial" w:cs="Arial"/>
              </w:rPr>
              <w:t xml:space="preserve">However, the </w:t>
            </w:r>
            <w:r w:rsidR="002A76B9">
              <w:rPr>
                <w:rFonts w:ascii="Arial" w:hAnsi="Arial" w:cs="Arial"/>
              </w:rPr>
              <w:t>plan</w:t>
            </w:r>
            <w:r w:rsidRPr="00C1454D">
              <w:rPr>
                <w:rFonts w:ascii="Arial" w:hAnsi="Arial" w:cs="Arial"/>
              </w:rPr>
              <w:t xml:space="preserve"> seeks to </w:t>
            </w:r>
            <w:r w:rsidR="00B97335" w:rsidRPr="00C1454D">
              <w:rPr>
                <w:rFonts w:ascii="Arial" w:hAnsi="Arial" w:cs="Arial"/>
              </w:rPr>
              <w:t>designate</w:t>
            </w:r>
            <w:r w:rsidRPr="00C1454D">
              <w:rPr>
                <w:rFonts w:ascii="Arial" w:hAnsi="Arial" w:cs="Arial"/>
              </w:rPr>
              <w:t xml:space="preserve"> a limited number of sites within the Neighbourhood Area </w:t>
            </w:r>
            <w:r w:rsidR="00B97335" w:rsidRPr="00C1454D">
              <w:rPr>
                <w:rFonts w:ascii="Arial" w:hAnsi="Arial" w:cs="Arial"/>
              </w:rPr>
              <w:t>as Local Green Space</w:t>
            </w:r>
            <w:r w:rsidR="00C1454D" w:rsidRPr="00C1454D">
              <w:rPr>
                <w:rFonts w:ascii="Arial" w:hAnsi="Arial" w:cs="Arial"/>
              </w:rPr>
              <w:t>, 3 of which are within the Green Belt</w:t>
            </w:r>
            <w:r w:rsidRPr="00C1454D">
              <w:rPr>
                <w:rFonts w:ascii="Arial" w:hAnsi="Arial" w:cs="Arial"/>
              </w:rPr>
              <w:t xml:space="preserve">.  </w:t>
            </w:r>
            <w:r w:rsidR="00203556">
              <w:rPr>
                <w:rFonts w:ascii="Arial" w:hAnsi="Arial" w:cs="Arial"/>
              </w:rPr>
              <w:t>Th</w:t>
            </w:r>
            <w:r w:rsidR="00074425">
              <w:rPr>
                <w:rFonts w:ascii="Arial" w:hAnsi="Arial" w:cs="Arial"/>
              </w:rPr>
              <w:t>ese</w:t>
            </w:r>
            <w:r w:rsidR="00203556">
              <w:rPr>
                <w:rFonts w:ascii="Arial" w:hAnsi="Arial" w:cs="Arial"/>
              </w:rPr>
              <w:t xml:space="preserve"> designation</w:t>
            </w:r>
            <w:r w:rsidR="00074425">
              <w:rPr>
                <w:rFonts w:ascii="Arial" w:hAnsi="Arial" w:cs="Arial"/>
              </w:rPr>
              <w:t>s are</w:t>
            </w:r>
            <w:r w:rsidR="00203556">
              <w:rPr>
                <w:rFonts w:ascii="Arial" w:hAnsi="Arial" w:cs="Arial"/>
              </w:rPr>
              <w:t xml:space="preserve"> not expected to have any significant effects on the environment.</w:t>
            </w:r>
          </w:p>
          <w:p w14:paraId="0185E8C3" w14:textId="5607589E" w:rsidR="00203556" w:rsidRPr="00C1454D" w:rsidRDefault="00203556" w:rsidP="00C1454D">
            <w:pPr>
              <w:spacing w:before="100" w:beforeAutospacing="1" w:after="240"/>
              <w:rPr>
                <w:rFonts w:ascii="Arial" w:hAnsi="Arial" w:cs="Arial"/>
              </w:rPr>
            </w:pPr>
          </w:p>
        </w:tc>
      </w:tr>
      <w:tr w:rsidR="004A726E" w:rsidRPr="000732A6" w14:paraId="5190FCA2" w14:textId="77777777" w:rsidTr="00A1164E">
        <w:trPr>
          <w:trHeight w:val="480"/>
        </w:trPr>
        <w:tc>
          <w:tcPr>
            <w:tcW w:w="4633" w:type="dxa"/>
          </w:tcPr>
          <w:p w14:paraId="5B4ABC21" w14:textId="77777777" w:rsidR="004A726E" w:rsidRPr="00A1164E" w:rsidRDefault="004A726E" w:rsidP="009B0125">
            <w:pPr>
              <w:spacing w:before="100" w:beforeAutospacing="1" w:after="240"/>
              <w:rPr>
                <w:rFonts w:ascii="Arial" w:hAnsi="Arial" w:cs="Arial"/>
                <w:b/>
                <w:sz w:val="24"/>
                <w:szCs w:val="24"/>
              </w:rPr>
            </w:pPr>
            <w:r w:rsidRPr="00A1164E">
              <w:rPr>
                <w:rFonts w:ascii="Arial" w:hAnsi="Arial" w:cs="Arial"/>
                <w:b/>
                <w:sz w:val="24"/>
                <w:szCs w:val="24"/>
              </w:rPr>
              <w:t>OVERALL CONCLUSION</w:t>
            </w:r>
          </w:p>
        </w:tc>
        <w:tc>
          <w:tcPr>
            <w:tcW w:w="1134" w:type="dxa"/>
          </w:tcPr>
          <w:p w14:paraId="5D20207B" w14:textId="77777777" w:rsidR="004A726E" w:rsidRPr="00A1164E" w:rsidRDefault="004A726E" w:rsidP="009B0125">
            <w:pPr>
              <w:spacing w:before="100" w:beforeAutospacing="1" w:after="240"/>
              <w:rPr>
                <w:rFonts w:ascii="Arial" w:hAnsi="Arial" w:cs="Arial"/>
                <w:b/>
                <w:sz w:val="24"/>
                <w:szCs w:val="24"/>
              </w:rPr>
            </w:pPr>
          </w:p>
        </w:tc>
        <w:tc>
          <w:tcPr>
            <w:tcW w:w="7229" w:type="dxa"/>
          </w:tcPr>
          <w:p w14:paraId="348AF2CA" w14:textId="66AE1774" w:rsidR="004A726E" w:rsidRPr="00A1164E" w:rsidRDefault="004A726E" w:rsidP="009B0125">
            <w:pPr>
              <w:spacing w:before="100" w:beforeAutospacing="1" w:after="240"/>
              <w:rPr>
                <w:rFonts w:ascii="Arial" w:hAnsi="Arial" w:cs="Arial"/>
                <w:b/>
                <w:sz w:val="24"/>
                <w:szCs w:val="24"/>
              </w:rPr>
            </w:pPr>
            <w:r w:rsidRPr="00A1164E">
              <w:rPr>
                <w:rFonts w:ascii="Arial" w:hAnsi="Arial" w:cs="Arial"/>
                <w:b/>
                <w:sz w:val="24"/>
                <w:szCs w:val="24"/>
              </w:rPr>
              <w:t>Directive does not require SEA</w:t>
            </w:r>
            <w:r w:rsidR="00A1164E" w:rsidRPr="00A1164E">
              <w:rPr>
                <w:rFonts w:ascii="Arial" w:hAnsi="Arial" w:cs="Arial"/>
                <w:b/>
                <w:sz w:val="24"/>
                <w:szCs w:val="24"/>
              </w:rPr>
              <w:t xml:space="preserve"> or Appropriate Assessment</w:t>
            </w:r>
          </w:p>
        </w:tc>
      </w:tr>
    </w:tbl>
    <w:p w14:paraId="067B2B7B" w14:textId="77777777" w:rsidR="004A726E" w:rsidRDefault="004A726E" w:rsidP="004A726E">
      <w:pPr>
        <w:pStyle w:val="ListParagraph"/>
        <w:spacing w:before="100" w:beforeAutospacing="1" w:after="240" w:line="240" w:lineRule="auto"/>
        <w:ind w:left="709"/>
        <w:contextualSpacing w:val="0"/>
        <w:rPr>
          <w:rFonts w:ascii="Arial" w:hAnsi="Arial" w:cs="Arial"/>
          <w:sz w:val="24"/>
          <w:szCs w:val="24"/>
        </w:rPr>
      </w:pPr>
    </w:p>
    <w:p w14:paraId="37687201" w14:textId="00F03D13" w:rsidR="000732A6" w:rsidRPr="00A1164E" w:rsidRDefault="004A726E"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lastRenderedPageBreak/>
        <w:t xml:space="preserve">Table 3 </w:t>
      </w:r>
      <w:r w:rsidR="000732A6" w:rsidRPr="00A1164E">
        <w:rPr>
          <w:rFonts w:ascii="Arial" w:hAnsi="Arial" w:cs="Arial"/>
          <w:sz w:val="24"/>
          <w:szCs w:val="24"/>
        </w:rPr>
        <w:t xml:space="preserve">sets out the Annex II series of criteria for determining the likely significance of effects, as represented in the </w:t>
      </w:r>
      <w:proofErr w:type="gramStart"/>
      <w:r w:rsidR="000732A6" w:rsidRPr="00A1164E">
        <w:rPr>
          <w:rFonts w:ascii="Arial" w:hAnsi="Arial" w:cs="Arial"/>
          <w:sz w:val="24"/>
          <w:szCs w:val="24"/>
        </w:rPr>
        <w:t>left hand</w:t>
      </w:r>
      <w:proofErr w:type="gramEnd"/>
      <w:r w:rsidR="000732A6" w:rsidRPr="00A1164E">
        <w:rPr>
          <w:rFonts w:ascii="Arial" w:hAnsi="Arial" w:cs="Arial"/>
          <w:sz w:val="24"/>
          <w:szCs w:val="24"/>
        </w:rPr>
        <w:t xml:space="preserve"> column of the table.</w:t>
      </w:r>
    </w:p>
    <w:p w14:paraId="5FF17B4E" w14:textId="3DB5A409" w:rsidR="004A726E" w:rsidRPr="00A1164E" w:rsidRDefault="004A726E" w:rsidP="00A1164E">
      <w:pPr>
        <w:pStyle w:val="ListParagraph"/>
        <w:spacing w:before="100" w:beforeAutospacing="1" w:after="240" w:line="240" w:lineRule="auto"/>
        <w:ind w:left="709"/>
        <w:contextualSpacing w:val="0"/>
        <w:rPr>
          <w:rFonts w:ascii="Arial" w:hAnsi="Arial" w:cs="Arial"/>
          <w:sz w:val="24"/>
          <w:szCs w:val="24"/>
        </w:rPr>
      </w:pPr>
      <w:r w:rsidRPr="00A1164E">
        <w:rPr>
          <w:rFonts w:ascii="Arial" w:hAnsi="Arial" w:cs="Arial"/>
          <w:b/>
          <w:sz w:val="24"/>
          <w:szCs w:val="24"/>
        </w:rPr>
        <w:t>Table 3 – Likelihood of Significant Environmental Effect</w:t>
      </w:r>
      <w:r w:rsidR="00074425">
        <w:rPr>
          <w:rFonts w:ascii="Arial" w:hAnsi="Arial" w:cs="Arial"/>
          <w:b/>
          <w:sz w:val="24"/>
          <w:szCs w:val="24"/>
        </w:rPr>
        <w:t>s</w:t>
      </w:r>
    </w:p>
    <w:tbl>
      <w:tblPr>
        <w:tblStyle w:val="TableGrid"/>
        <w:tblW w:w="12713" w:type="dxa"/>
        <w:tblInd w:w="607" w:type="dxa"/>
        <w:tblLook w:val="04A0" w:firstRow="1" w:lastRow="0" w:firstColumn="1" w:lastColumn="0" w:noHBand="0" w:noVBand="1"/>
      </w:tblPr>
      <w:tblGrid>
        <w:gridCol w:w="5142"/>
        <w:gridCol w:w="7571"/>
      </w:tblGrid>
      <w:tr w:rsidR="004A726E" w:rsidRPr="000732A6" w14:paraId="28FD4349" w14:textId="77777777" w:rsidTr="00A1164E">
        <w:trPr>
          <w:tblHeader/>
        </w:trPr>
        <w:tc>
          <w:tcPr>
            <w:tcW w:w="5142" w:type="dxa"/>
            <w:shd w:val="clear" w:color="auto" w:fill="D9E2F3" w:themeFill="accent1" w:themeFillTint="33"/>
          </w:tcPr>
          <w:p w14:paraId="4A4A4882" w14:textId="77777777" w:rsidR="004A726E" w:rsidRPr="000732A6" w:rsidRDefault="004A726E" w:rsidP="009B0125">
            <w:pPr>
              <w:spacing w:before="100" w:beforeAutospacing="1" w:after="240"/>
              <w:rPr>
                <w:rFonts w:ascii="Arial" w:hAnsi="Arial" w:cs="Arial"/>
                <w:b/>
              </w:rPr>
            </w:pPr>
            <w:r w:rsidRPr="000732A6">
              <w:rPr>
                <w:rFonts w:ascii="Arial" w:hAnsi="Arial" w:cs="Arial"/>
                <w:b/>
              </w:rPr>
              <w:t>Criteria for Determining Likely Significant Effect (Annex II)</w:t>
            </w:r>
          </w:p>
        </w:tc>
        <w:tc>
          <w:tcPr>
            <w:tcW w:w="7571" w:type="dxa"/>
            <w:shd w:val="clear" w:color="auto" w:fill="D9E2F3" w:themeFill="accent1" w:themeFillTint="33"/>
          </w:tcPr>
          <w:p w14:paraId="1ECC91AC" w14:textId="77777777" w:rsidR="004A726E" w:rsidRPr="000732A6" w:rsidRDefault="004A726E" w:rsidP="009B0125">
            <w:pPr>
              <w:spacing w:before="100" w:beforeAutospacing="1" w:after="240"/>
              <w:rPr>
                <w:rFonts w:ascii="Arial" w:hAnsi="Arial" w:cs="Arial"/>
                <w:b/>
              </w:rPr>
            </w:pPr>
            <w:r w:rsidRPr="000732A6">
              <w:rPr>
                <w:rFonts w:ascii="Arial" w:hAnsi="Arial" w:cs="Arial"/>
                <w:b/>
              </w:rPr>
              <w:t>Significant Effect?</w:t>
            </w:r>
          </w:p>
        </w:tc>
      </w:tr>
      <w:tr w:rsidR="004A726E" w:rsidRPr="000732A6" w14:paraId="1DDE1CB2" w14:textId="77777777" w:rsidTr="00A1164E">
        <w:tc>
          <w:tcPr>
            <w:tcW w:w="12713" w:type="dxa"/>
            <w:gridSpan w:val="2"/>
            <w:shd w:val="clear" w:color="auto" w:fill="F2F2F2" w:themeFill="background1" w:themeFillShade="F2"/>
          </w:tcPr>
          <w:p w14:paraId="170B0C28" w14:textId="77777777" w:rsidR="004A726E" w:rsidRPr="000732A6" w:rsidRDefault="004A726E" w:rsidP="009B0125">
            <w:pPr>
              <w:spacing w:before="100" w:beforeAutospacing="1" w:after="240"/>
              <w:jc w:val="center"/>
              <w:rPr>
                <w:rFonts w:ascii="Arial" w:hAnsi="Arial" w:cs="Arial"/>
                <w:b/>
              </w:rPr>
            </w:pPr>
            <w:r w:rsidRPr="000732A6">
              <w:rPr>
                <w:rFonts w:ascii="Arial" w:hAnsi="Arial" w:cs="Arial"/>
                <w:b/>
                <w:i/>
              </w:rPr>
              <w:t>1. The characteristics of plans and programmes, having regard</w:t>
            </w:r>
            <w:proofErr w:type="gramStart"/>
            <w:r w:rsidRPr="000732A6">
              <w:rPr>
                <w:rFonts w:ascii="Arial" w:hAnsi="Arial" w:cs="Arial"/>
                <w:b/>
                <w:i/>
              </w:rPr>
              <w:t>, in particular, to</w:t>
            </w:r>
            <w:proofErr w:type="gramEnd"/>
            <w:r w:rsidRPr="000732A6">
              <w:rPr>
                <w:rFonts w:ascii="Arial" w:hAnsi="Arial" w:cs="Arial"/>
                <w:b/>
                <w:i/>
              </w:rPr>
              <w:t>:</w:t>
            </w:r>
          </w:p>
        </w:tc>
      </w:tr>
      <w:tr w:rsidR="004A726E" w:rsidRPr="000732A6" w14:paraId="10887976" w14:textId="77777777" w:rsidTr="00A1164E">
        <w:tc>
          <w:tcPr>
            <w:tcW w:w="5142" w:type="dxa"/>
          </w:tcPr>
          <w:p w14:paraId="6CFF9B0C" w14:textId="77777777" w:rsidR="004A726E" w:rsidRPr="000732A6" w:rsidRDefault="004A726E" w:rsidP="009B0125">
            <w:pPr>
              <w:spacing w:before="100" w:beforeAutospacing="1" w:after="240"/>
              <w:rPr>
                <w:rFonts w:ascii="Arial" w:hAnsi="Arial" w:cs="Arial"/>
              </w:rPr>
            </w:pPr>
            <w:r w:rsidRPr="000732A6">
              <w:rPr>
                <w:rFonts w:ascii="Arial" w:hAnsi="Arial" w:cs="Arial"/>
                <w:i/>
              </w:rPr>
              <w:t xml:space="preserve">(a) the degree to which the plan or programme sets a framework for projects and other activities, either </w:t>
            </w:r>
            <w:proofErr w:type="gramStart"/>
            <w:r w:rsidRPr="000732A6">
              <w:rPr>
                <w:rFonts w:ascii="Arial" w:hAnsi="Arial" w:cs="Arial"/>
                <w:i/>
              </w:rPr>
              <w:t>with regard to</w:t>
            </w:r>
            <w:proofErr w:type="gramEnd"/>
            <w:r w:rsidRPr="000732A6">
              <w:rPr>
                <w:rFonts w:ascii="Arial" w:hAnsi="Arial" w:cs="Arial"/>
                <w:i/>
              </w:rPr>
              <w:t xml:space="preserve"> the location, nature, size and operating conditions or by allocating resources;</w:t>
            </w:r>
          </w:p>
        </w:tc>
        <w:tc>
          <w:tcPr>
            <w:tcW w:w="7571" w:type="dxa"/>
          </w:tcPr>
          <w:p w14:paraId="24EC1904" w14:textId="73103F44" w:rsidR="004A726E" w:rsidRPr="000732A6" w:rsidRDefault="004A726E" w:rsidP="009B0125">
            <w:pPr>
              <w:spacing w:before="100" w:beforeAutospacing="1" w:after="240"/>
              <w:rPr>
                <w:rFonts w:ascii="Arial" w:hAnsi="Arial" w:cs="Arial"/>
                <w:highlight w:val="yellow"/>
              </w:rPr>
            </w:pPr>
            <w:r w:rsidRPr="00C864A9">
              <w:rPr>
                <w:rFonts w:ascii="Arial" w:hAnsi="Arial" w:cs="Arial"/>
              </w:rPr>
              <w:t xml:space="preserve">Not significant. Once adopted the </w:t>
            </w:r>
            <w:r w:rsidR="002A76B9">
              <w:rPr>
                <w:rFonts w:ascii="Arial" w:hAnsi="Arial" w:cs="Arial"/>
              </w:rPr>
              <w:t>plan</w:t>
            </w:r>
            <w:r w:rsidRPr="00C864A9">
              <w:rPr>
                <w:rFonts w:ascii="Arial" w:hAnsi="Arial" w:cs="Arial"/>
              </w:rPr>
              <w:t xml:space="preserve"> will form part of the Wigan Council statutory development plan and will therefore be used in the determination of planning applications in the Neighbourhood Area.  </w:t>
            </w:r>
            <w:r w:rsidRPr="00001339">
              <w:rPr>
                <w:rFonts w:ascii="Arial" w:hAnsi="Arial" w:cs="Arial"/>
              </w:rPr>
              <w:t xml:space="preserve">It </w:t>
            </w:r>
            <w:r w:rsidR="00001339" w:rsidRPr="00001339">
              <w:rPr>
                <w:rFonts w:ascii="Arial" w:hAnsi="Arial" w:cs="Arial"/>
              </w:rPr>
              <w:t xml:space="preserve">does not </w:t>
            </w:r>
            <w:r w:rsidRPr="00001339">
              <w:rPr>
                <w:rFonts w:ascii="Arial" w:hAnsi="Arial" w:cs="Arial"/>
              </w:rPr>
              <w:t>seek to allocate land for development</w:t>
            </w:r>
            <w:r w:rsidR="00074425">
              <w:rPr>
                <w:rFonts w:ascii="Arial" w:hAnsi="Arial" w:cs="Arial"/>
              </w:rPr>
              <w:t xml:space="preserve"> </w:t>
            </w:r>
            <w:r w:rsidRPr="00001339">
              <w:rPr>
                <w:rFonts w:ascii="Arial" w:hAnsi="Arial" w:cs="Arial"/>
              </w:rPr>
              <w:t>/</w:t>
            </w:r>
            <w:r w:rsidR="00074425">
              <w:rPr>
                <w:rFonts w:ascii="Arial" w:hAnsi="Arial" w:cs="Arial"/>
              </w:rPr>
              <w:t xml:space="preserve"> </w:t>
            </w:r>
            <w:proofErr w:type="gramStart"/>
            <w:r w:rsidRPr="00001339">
              <w:rPr>
                <w:rFonts w:ascii="Arial" w:hAnsi="Arial" w:cs="Arial"/>
              </w:rPr>
              <w:t>regeneration</w:t>
            </w:r>
            <w:r w:rsidR="00001339" w:rsidRPr="00001339">
              <w:rPr>
                <w:rFonts w:ascii="Arial" w:hAnsi="Arial" w:cs="Arial"/>
              </w:rPr>
              <w:t>,</w:t>
            </w:r>
            <w:proofErr w:type="gramEnd"/>
            <w:r w:rsidR="00001339" w:rsidRPr="00001339">
              <w:rPr>
                <w:rFonts w:ascii="Arial" w:hAnsi="Arial" w:cs="Arial"/>
              </w:rPr>
              <w:t xml:space="preserve"> however the </w:t>
            </w:r>
            <w:r w:rsidR="002A76B9">
              <w:rPr>
                <w:rFonts w:ascii="Arial" w:hAnsi="Arial" w:cs="Arial"/>
              </w:rPr>
              <w:t>plan</w:t>
            </w:r>
            <w:r w:rsidR="00001339" w:rsidRPr="00001339">
              <w:rPr>
                <w:rFonts w:ascii="Arial" w:hAnsi="Arial" w:cs="Arial"/>
              </w:rPr>
              <w:t xml:space="preserve"> </w:t>
            </w:r>
            <w:r w:rsidRPr="00001339">
              <w:rPr>
                <w:rFonts w:ascii="Arial" w:hAnsi="Arial" w:cs="Arial"/>
              </w:rPr>
              <w:t xml:space="preserve">sets out positive planning policies seeking to encourage sustainable development.  </w:t>
            </w:r>
            <w:proofErr w:type="gramStart"/>
            <w:r w:rsidRPr="00001339">
              <w:rPr>
                <w:rFonts w:ascii="Arial" w:hAnsi="Arial" w:cs="Arial"/>
              </w:rPr>
              <w:t>The majority of</w:t>
            </w:r>
            <w:proofErr w:type="gramEnd"/>
            <w:r w:rsidRPr="00001339">
              <w:rPr>
                <w:rFonts w:ascii="Arial" w:hAnsi="Arial" w:cs="Arial"/>
              </w:rPr>
              <w:t xml:space="preserve"> policies are in line with the Wigan Core Strategy, 2013 and Unitary Development Plan saved policies, 2006, which have been subject to SEA. </w:t>
            </w:r>
          </w:p>
        </w:tc>
      </w:tr>
      <w:tr w:rsidR="004A726E" w:rsidRPr="000732A6" w14:paraId="201D74EB" w14:textId="77777777" w:rsidTr="00A1164E">
        <w:tc>
          <w:tcPr>
            <w:tcW w:w="5142" w:type="dxa"/>
          </w:tcPr>
          <w:p w14:paraId="5EA85086" w14:textId="77777777" w:rsidR="004A726E" w:rsidRPr="000732A6" w:rsidRDefault="004A726E" w:rsidP="009B0125">
            <w:pPr>
              <w:spacing w:before="100" w:beforeAutospacing="1" w:after="240"/>
              <w:rPr>
                <w:rFonts w:ascii="Arial" w:hAnsi="Arial" w:cs="Arial"/>
              </w:rPr>
            </w:pPr>
            <w:r w:rsidRPr="000732A6">
              <w:rPr>
                <w:rFonts w:ascii="Arial" w:hAnsi="Arial" w:cs="Arial"/>
                <w:i/>
              </w:rPr>
              <w:t>(b) the degree to which the plan or programme influences other plans and programmes including those in a hierarchy;</w:t>
            </w:r>
          </w:p>
        </w:tc>
        <w:tc>
          <w:tcPr>
            <w:tcW w:w="7571" w:type="dxa"/>
          </w:tcPr>
          <w:p w14:paraId="7A260868" w14:textId="77777777" w:rsidR="004A726E" w:rsidRPr="000732A6" w:rsidRDefault="004A726E" w:rsidP="009B0125">
            <w:pPr>
              <w:spacing w:before="100" w:beforeAutospacing="1" w:after="240"/>
              <w:rPr>
                <w:rFonts w:ascii="Arial" w:hAnsi="Arial" w:cs="Arial"/>
                <w:highlight w:val="yellow"/>
              </w:rPr>
            </w:pPr>
            <w:r w:rsidRPr="00C864A9">
              <w:rPr>
                <w:rFonts w:ascii="Arial" w:hAnsi="Arial" w:cs="Arial"/>
              </w:rPr>
              <w:t xml:space="preserve">Not significant. </w:t>
            </w:r>
            <w:r w:rsidRPr="00D46739">
              <w:rPr>
                <w:rFonts w:ascii="Arial" w:hAnsi="Arial" w:cs="Arial"/>
              </w:rPr>
              <w:t xml:space="preserve">Although it is possible that the Neighbourhood Plan could inform future supplementary guidance in the area, such provisions would be </w:t>
            </w:r>
            <w:r w:rsidRPr="00C864A9">
              <w:rPr>
                <w:rFonts w:ascii="Arial" w:hAnsi="Arial" w:cs="Arial"/>
              </w:rPr>
              <w:t>in line with the adopted Core Strategy 2013 which has already been subject to SEA.</w:t>
            </w:r>
          </w:p>
        </w:tc>
      </w:tr>
      <w:tr w:rsidR="004A726E" w:rsidRPr="000732A6" w14:paraId="755C7CC4" w14:textId="77777777" w:rsidTr="00A1164E">
        <w:tc>
          <w:tcPr>
            <w:tcW w:w="5142" w:type="dxa"/>
          </w:tcPr>
          <w:p w14:paraId="251B2E05" w14:textId="77777777" w:rsidR="004A726E" w:rsidRPr="000732A6" w:rsidRDefault="004A726E" w:rsidP="009B0125">
            <w:pPr>
              <w:spacing w:before="100" w:beforeAutospacing="1" w:after="240"/>
              <w:rPr>
                <w:rFonts w:ascii="Arial" w:hAnsi="Arial" w:cs="Arial"/>
                <w:i/>
              </w:rPr>
            </w:pPr>
            <w:r w:rsidRPr="000732A6">
              <w:rPr>
                <w:rFonts w:ascii="Arial" w:hAnsi="Arial" w:cs="Arial"/>
                <w:i/>
              </w:rPr>
              <w:t xml:space="preserve">(c) the relevance of the plan or programme for the integration of environmental considerations </w:t>
            </w:r>
            <w:proofErr w:type="gramStart"/>
            <w:r w:rsidRPr="000732A6">
              <w:rPr>
                <w:rFonts w:ascii="Arial" w:hAnsi="Arial" w:cs="Arial"/>
                <w:i/>
              </w:rPr>
              <w:t>in particular with</w:t>
            </w:r>
            <w:proofErr w:type="gramEnd"/>
            <w:r w:rsidRPr="000732A6">
              <w:rPr>
                <w:rFonts w:ascii="Arial" w:hAnsi="Arial" w:cs="Arial"/>
                <w:i/>
              </w:rPr>
              <w:t xml:space="preserve"> a view to promoting sustainable development;</w:t>
            </w:r>
          </w:p>
        </w:tc>
        <w:tc>
          <w:tcPr>
            <w:tcW w:w="7571" w:type="dxa"/>
          </w:tcPr>
          <w:p w14:paraId="1EC136B5" w14:textId="77777777" w:rsidR="004A726E" w:rsidRPr="000732A6" w:rsidRDefault="004A726E" w:rsidP="009B0125">
            <w:pPr>
              <w:spacing w:before="100" w:beforeAutospacing="1" w:after="240"/>
              <w:rPr>
                <w:rFonts w:ascii="Arial" w:hAnsi="Arial" w:cs="Arial"/>
                <w:highlight w:val="yellow"/>
              </w:rPr>
            </w:pPr>
            <w:r w:rsidRPr="00C864A9">
              <w:rPr>
                <w:rFonts w:ascii="Arial" w:hAnsi="Arial" w:cs="Arial"/>
              </w:rPr>
              <w:t xml:space="preserve">Not significant. The Neighbourhood Plan seeks to promote sustainable development overall in accordance with sustainable development principles set out in higher-level plans.  </w:t>
            </w:r>
            <w:r w:rsidRPr="00FC30D9">
              <w:rPr>
                <w:rFonts w:ascii="Arial" w:hAnsi="Arial" w:cs="Arial"/>
              </w:rPr>
              <w:t xml:space="preserve">Furthermore, it does not seek to support any large-scale development. </w:t>
            </w:r>
          </w:p>
        </w:tc>
      </w:tr>
      <w:tr w:rsidR="004A726E" w:rsidRPr="000732A6" w14:paraId="6CFAC90D" w14:textId="77777777" w:rsidTr="00A1164E">
        <w:tc>
          <w:tcPr>
            <w:tcW w:w="5142" w:type="dxa"/>
          </w:tcPr>
          <w:p w14:paraId="782B6230" w14:textId="77777777" w:rsidR="004A726E" w:rsidRPr="000732A6" w:rsidRDefault="004A726E" w:rsidP="009B0125">
            <w:pPr>
              <w:spacing w:before="100" w:beforeAutospacing="1" w:after="240"/>
              <w:rPr>
                <w:rFonts w:ascii="Arial" w:hAnsi="Arial" w:cs="Arial"/>
                <w:i/>
              </w:rPr>
            </w:pPr>
            <w:r w:rsidRPr="000732A6">
              <w:rPr>
                <w:rFonts w:ascii="Arial" w:hAnsi="Arial" w:cs="Arial"/>
                <w:i/>
              </w:rPr>
              <w:t>(d) environmental problems relevant to the plan or programme;</w:t>
            </w:r>
          </w:p>
        </w:tc>
        <w:tc>
          <w:tcPr>
            <w:tcW w:w="7571" w:type="dxa"/>
          </w:tcPr>
          <w:p w14:paraId="3362B65C" w14:textId="6CF5C057" w:rsidR="004A726E" w:rsidRPr="000732A6" w:rsidRDefault="004A726E" w:rsidP="009B0125">
            <w:pPr>
              <w:spacing w:before="100" w:beforeAutospacing="1" w:after="240"/>
              <w:rPr>
                <w:rFonts w:ascii="Arial" w:hAnsi="Arial" w:cs="Arial"/>
                <w:highlight w:val="yellow"/>
              </w:rPr>
            </w:pPr>
            <w:r w:rsidRPr="00C864A9">
              <w:rPr>
                <w:rFonts w:ascii="Arial" w:hAnsi="Arial" w:cs="Arial"/>
              </w:rPr>
              <w:t xml:space="preserve">Not significant. </w:t>
            </w:r>
            <w:r w:rsidRPr="00427B34">
              <w:rPr>
                <w:rFonts w:ascii="Arial" w:hAnsi="Arial" w:cs="Arial"/>
              </w:rPr>
              <w:t>Due to the scale of development</w:t>
            </w:r>
            <w:r w:rsidR="00074425">
              <w:rPr>
                <w:rFonts w:ascii="Arial" w:hAnsi="Arial" w:cs="Arial"/>
              </w:rPr>
              <w:t xml:space="preserve"> </w:t>
            </w:r>
            <w:r w:rsidRPr="00427B34">
              <w:rPr>
                <w:rFonts w:ascii="Arial" w:hAnsi="Arial" w:cs="Arial"/>
              </w:rPr>
              <w:t>/ re-development proposed, the environmental impact of the Neighbourhood Plan is not anticipated to be significant.</w:t>
            </w:r>
          </w:p>
        </w:tc>
      </w:tr>
      <w:tr w:rsidR="004A726E" w:rsidRPr="000732A6" w14:paraId="234EAED1" w14:textId="77777777" w:rsidTr="00A1164E">
        <w:tc>
          <w:tcPr>
            <w:tcW w:w="5142" w:type="dxa"/>
          </w:tcPr>
          <w:p w14:paraId="6BFFEB8F" w14:textId="77777777" w:rsidR="004A726E" w:rsidRPr="000732A6" w:rsidRDefault="004A726E" w:rsidP="009B0125">
            <w:pPr>
              <w:spacing w:before="100" w:beforeAutospacing="1" w:after="240"/>
              <w:rPr>
                <w:rFonts w:ascii="Arial" w:hAnsi="Arial" w:cs="Arial"/>
                <w:i/>
              </w:rPr>
            </w:pPr>
            <w:r w:rsidRPr="000732A6">
              <w:rPr>
                <w:rFonts w:ascii="Arial" w:hAnsi="Arial" w:cs="Arial"/>
                <w:i/>
              </w:rPr>
              <w:t xml:space="preserve">(e) the relevance of the plan or programme for the implementation of Community legislation on the </w:t>
            </w:r>
            <w:r w:rsidRPr="000732A6">
              <w:rPr>
                <w:rFonts w:ascii="Arial" w:hAnsi="Arial" w:cs="Arial"/>
                <w:i/>
              </w:rPr>
              <w:lastRenderedPageBreak/>
              <w:t>environment (for example, plans and programmes linked to waste management or water protection).</w:t>
            </w:r>
          </w:p>
        </w:tc>
        <w:tc>
          <w:tcPr>
            <w:tcW w:w="7571" w:type="dxa"/>
          </w:tcPr>
          <w:p w14:paraId="53FCC642" w14:textId="77777777" w:rsidR="004A726E" w:rsidRPr="000732A6" w:rsidRDefault="004A726E" w:rsidP="009B0125">
            <w:pPr>
              <w:spacing w:before="100" w:beforeAutospacing="1" w:after="240"/>
              <w:rPr>
                <w:rFonts w:ascii="Arial" w:hAnsi="Arial" w:cs="Arial"/>
                <w:highlight w:val="yellow"/>
              </w:rPr>
            </w:pPr>
            <w:r w:rsidRPr="00C864A9">
              <w:rPr>
                <w:rFonts w:ascii="Arial" w:hAnsi="Arial" w:cs="Arial"/>
              </w:rPr>
              <w:lastRenderedPageBreak/>
              <w:t xml:space="preserve">Not significant. The Neighbourhood Plan will be in conformity with the strategic policies contained within other relevant planning documents. Once </w:t>
            </w:r>
            <w:r w:rsidRPr="00C864A9">
              <w:rPr>
                <w:rFonts w:ascii="Arial" w:hAnsi="Arial" w:cs="Arial"/>
              </w:rPr>
              <w:lastRenderedPageBreak/>
              <w:t>adopted the Neighbourhood Plan will become part of the statutory development plan for Wigan and will be used in the determination of planning applications.</w:t>
            </w:r>
          </w:p>
        </w:tc>
      </w:tr>
      <w:tr w:rsidR="004A726E" w:rsidRPr="000732A6" w14:paraId="24624C9A" w14:textId="77777777" w:rsidTr="00A1164E">
        <w:tc>
          <w:tcPr>
            <w:tcW w:w="12713" w:type="dxa"/>
            <w:gridSpan w:val="2"/>
            <w:shd w:val="clear" w:color="auto" w:fill="F2F2F2" w:themeFill="background1" w:themeFillShade="F2"/>
          </w:tcPr>
          <w:p w14:paraId="1C953D6D" w14:textId="77777777" w:rsidR="004A726E" w:rsidRPr="000732A6" w:rsidRDefault="004A726E" w:rsidP="009B0125">
            <w:pPr>
              <w:spacing w:before="100" w:beforeAutospacing="1" w:after="240"/>
              <w:jc w:val="center"/>
              <w:rPr>
                <w:rFonts w:ascii="Arial" w:hAnsi="Arial" w:cs="Arial"/>
                <w:b/>
                <w:highlight w:val="yellow"/>
              </w:rPr>
            </w:pPr>
            <w:r w:rsidRPr="000732A6">
              <w:rPr>
                <w:rFonts w:ascii="Arial" w:hAnsi="Arial" w:cs="Arial"/>
                <w:b/>
                <w:i/>
              </w:rPr>
              <w:lastRenderedPageBreak/>
              <w:t>2. Characteristics of the effects and of the area likely to be affected, having regard</w:t>
            </w:r>
            <w:proofErr w:type="gramStart"/>
            <w:r w:rsidRPr="000732A6">
              <w:rPr>
                <w:rFonts w:ascii="Arial" w:hAnsi="Arial" w:cs="Arial"/>
                <w:b/>
                <w:i/>
              </w:rPr>
              <w:t>, in particular, to</w:t>
            </w:r>
            <w:proofErr w:type="gramEnd"/>
            <w:r w:rsidRPr="000732A6">
              <w:rPr>
                <w:rFonts w:ascii="Arial" w:hAnsi="Arial" w:cs="Arial"/>
                <w:b/>
                <w:i/>
              </w:rPr>
              <w:t>:</w:t>
            </w:r>
          </w:p>
        </w:tc>
      </w:tr>
      <w:tr w:rsidR="004A726E" w:rsidRPr="000732A6" w14:paraId="7C66F5BF" w14:textId="77777777" w:rsidTr="00A1164E">
        <w:tc>
          <w:tcPr>
            <w:tcW w:w="5142" w:type="dxa"/>
          </w:tcPr>
          <w:p w14:paraId="6A2166CA" w14:textId="77777777" w:rsidR="004A726E" w:rsidRPr="000732A6" w:rsidRDefault="004A726E" w:rsidP="009B0125">
            <w:pPr>
              <w:spacing w:before="100" w:beforeAutospacing="1" w:after="240"/>
              <w:rPr>
                <w:rFonts w:ascii="Arial" w:hAnsi="Arial" w:cs="Arial"/>
                <w:i/>
              </w:rPr>
            </w:pPr>
            <w:r w:rsidRPr="000732A6">
              <w:rPr>
                <w:rFonts w:ascii="Arial" w:hAnsi="Arial" w:cs="Arial"/>
                <w:i/>
              </w:rPr>
              <w:t>(a) the probability, duration, frequency and reversibility of the effects;</w:t>
            </w:r>
          </w:p>
        </w:tc>
        <w:tc>
          <w:tcPr>
            <w:tcW w:w="7571" w:type="dxa"/>
          </w:tcPr>
          <w:p w14:paraId="1E715217" w14:textId="515805D1" w:rsidR="004A726E" w:rsidRPr="000732A6" w:rsidRDefault="004A726E" w:rsidP="009B0125">
            <w:pPr>
              <w:spacing w:before="100" w:beforeAutospacing="1" w:after="240"/>
              <w:rPr>
                <w:rFonts w:ascii="Arial" w:hAnsi="Arial" w:cs="Arial"/>
                <w:highlight w:val="yellow"/>
              </w:rPr>
            </w:pPr>
            <w:r w:rsidRPr="00C864A9">
              <w:rPr>
                <w:rFonts w:ascii="Arial" w:hAnsi="Arial" w:cs="Arial"/>
              </w:rPr>
              <w:t>Not significant. The Neighbourhood Plan is supportive of sustainable development within the overall protective policy context of the development plan in terms of the built and natural environment</w:t>
            </w:r>
            <w:r w:rsidRPr="009A5447">
              <w:rPr>
                <w:rFonts w:ascii="Arial" w:hAnsi="Arial" w:cs="Arial"/>
              </w:rPr>
              <w:t>. Largely</w:t>
            </w:r>
            <w:r w:rsidRPr="00C864A9">
              <w:rPr>
                <w:rFonts w:ascii="Arial" w:hAnsi="Arial" w:cs="Arial"/>
              </w:rPr>
              <w:t xml:space="preserve"> positive effects are expected as a result of the </w:t>
            </w:r>
            <w:r w:rsidR="002A76B9">
              <w:rPr>
                <w:rFonts w:ascii="Arial" w:hAnsi="Arial" w:cs="Arial"/>
              </w:rPr>
              <w:t>plan</w:t>
            </w:r>
            <w:r w:rsidRPr="00C864A9">
              <w:rPr>
                <w:rFonts w:ascii="Arial" w:hAnsi="Arial" w:cs="Arial"/>
              </w:rPr>
              <w:t>.</w:t>
            </w:r>
          </w:p>
        </w:tc>
      </w:tr>
      <w:tr w:rsidR="004A726E" w:rsidRPr="000732A6" w14:paraId="5CACF2A6" w14:textId="77777777" w:rsidTr="00A1164E">
        <w:tc>
          <w:tcPr>
            <w:tcW w:w="5142" w:type="dxa"/>
          </w:tcPr>
          <w:p w14:paraId="14EEA5D6" w14:textId="77777777" w:rsidR="004A726E" w:rsidRPr="000732A6" w:rsidRDefault="004A726E" w:rsidP="009B0125">
            <w:pPr>
              <w:spacing w:before="100" w:beforeAutospacing="1" w:after="240"/>
              <w:rPr>
                <w:rFonts w:ascii="Arial" w:hAnsi="Arial" w:cs="Arial"/>
                <w:i/>
              </w:rPr>
            </w:pPr>
            <w:r w:rsidRPr="000732A6">
              <w:rPr>
                <w:rFonts w:ascii="Arial" w:hAnsi="Arial" w:cs="Arial"/>
                <w:i/>
              </w:rPr>
              <w:t>(b) the cumulative nature of the effects;</w:t>
            </w:r>
          </w:p>
        </w:tc>
        <w:tc>
          <w:tcPr>
            <w:tcW w:w="7571" w:type="dxa"/>
          </w:tcPr>
          <w:p w14:paraId="225CC98D" w14:textId="7BE38423" w:rsidR="004A726E" w:rsidRPr="000732A6" w:rsidRDefault="004A726E" w:rsidP="009B0125">
            <w:pPr>
              <w:spacing w:before="100" w:beforeAutospacing="1" w:after="240"/>
              <w:rPr>
                <w:rFonts w:ascii="Arial" w:hAnsi="Arial" w:cs="Arial"/>
                <w:highlight w:val="yellow"/>
              </w:rPr>
            </w:pPr>
            <w:r w:rsidRPr="00C864A9">
              <w:rPr>
                <w:rFonts w:ascii="Arial" w:hAnsi="Arial" w:cs="Arial"/>
              </w:rPr>
              <w:t>Not significant. No significant cumulative effects with other developments are anticipated</w:t>
            </w:r>
            <w:r w:rsidRPr="009A5447">
              <w:rPr>
                <w:rFonts w:ascii="Arial" w:hAnsi="Arial" w:cs="Arial"/>
              </w:rPr>
              <w:t>.</w:t>
            </w:r>
          </w:p>
        </w:tc>
      </w:tr>
      <w:tr w:rsidR="004A726E" w:rsidRPr="000732A6" w14:paraId="4C6EA7C4" w14:textId="77777777" w:rsidTr="00A1164E">
        <w:tc>
          <w:tcPr>
            <w:tcW w:w="5142" w:type="dxa"/>
          </w:tcPr>
          <w:p w14:paraId="71E5AEA2" w14:textId="77777777" w:rsidR="004A726E" w:rsidRPr="000732A6" w:rsidRDefault="004A726E" w:rsidP="009B0125">
            <w:pPr>
              <w:spacing w:before="100" w:beforeAutospacing="1" w:after="240"/>
              <w:rPr>
                <w:rFonts w:ascii="Arial" w:hAnsi="Arial" w:cs="Arial"/>
                <w:i/>
              </w:rPr>
            </w:pPr>
            <w:r w:rsidRPr="000732A6">
              <w:rPr>
                <w:rFonts w:ascii="Arial" w:hAnsi="Arial" w:cs="Arial"/>
                <w:i/>
              </w:rPr>
              <w:t>(c) the transboundary nature of the effects;</w:t>
            </w:r>
          </w:p>
        </w:tc>
        <w:tc>
          <w:tcPr>
            <w:tcW w:w="7571" w:type="dxa"/>
          </w:tcPr>
          <w:p w14:paraId="13695F03" w14:textId="38E41558" w:rsidR="004A726E" w:rsidRPr="000732A6" w:rsidRDefault="004A726E" w:rsidP="009B0125">
            <w:pPr>
              <w:spacing w:before="100" w:beforeAutospacing="1" w:after="240"/>
              <w:rPr>
                <w:rFonts w:ascii="Arial" w:hAnsi="Arial" w:cs="Arial"/>
                <w:highlight w:val="yellow"/>
              </w:rPr>
            </w:pPr>
            <w:r w:rsidRPr="00C864A9">
              <w:rPr>
                <w:rFonts w:ascii="Arial" w:hAnsi="Arial" w:cs="Arial"/>
              </w:rPr>
              <w:t xml:space="preserve">No.  The </w:t>
            </w:r>
            <w:r w:rsidR="002A76B9">
              <w:rPr>
                <w:rFonts w:ascii="Arial" w:hAnsi="Arial" w:cs="Arial"/>
              </w:rPr>
              <w:t>plan</w:t>
            </w:r>
            <w:r w:rsidRPr="00C864A9">
              <w:rPr>
                <w:rFonts w:ascii="Arial" w:hAnsi="Arial" w:cs="Arial"/>
              </w:rPr>
              <w:t xml:space="preserve"> lies wholly within Wigan </w:t>
            </w:r>
            <w:r>
              <w:rPr>
                <w:rFonts w:ascii="Arial" w:hAnsi="Arial" w:cs="Arial"/>
              </w:rPr>
              <w:t>B</w:t>
            </w:r>
            <w:r w:rsidRPr="00C864A9">
              <w:rPr>
                <w:rFonts w:ascii="Arial" w:hAnsi="Arial" w:cs="Arial"/>
              </w:rPr>
              <w:t>orough, and no transboundary effects (</w:t>
            </w:r>
            <w:proofErr w:type="gramStart"/>
            <w:r w:rsidRPr="00C864A9">
              <w:rPr>
                <w:rFonts w:ascii="Arial" w:hAnsi="Arial" w:cs="Arial"/>
              </w:rPr>
              <w:t>i.e.</w:t>
            </w:r>
            <w:proofErr w:type="gramEnd"/>
            <w:r w:rsidRPr="00C864A9">
              <w:rPr>
                <w:rFonts w:ascii="Arial" w:hAnsi="Arial" w:cs="Arial"/>
              </w:rPr>
              <w:t xml:space="preserve"> within neighbouring borough boundaries) are </w:t>
            </w:r>
            <w:r>
              <w:rPr>
                <w:rFonts w:ascii="Arial" w:hAnsi="Arial" w:cs="Arial"/>
              </w:rPr>
              <w:t>likely</w:t>
            </w:r>
            <w:r w:rsidRPr="00C864A9">
              <w:rPr>
                <w:rFonts w:ascii="Arial" w:hAnsi="Arial" w:cs="Arial"/>
              </w:rPr>
              <w:t xml:space="preserve">.  </w:t>
            </w:r>
          </w:p>
        </w:tc>
      </w:tr>
      <w:tr w:rsidR="004A726E" w:rsidRPr="000732A6" w14:paraId="0071E43A" w14:textId="77777777" w:rsidTr="00A1164E">
        <w:tc>
          <w:tcPr>
            <w:tcW w:w="5142" w:type="dxa"/>
          </w:tcPr>
          <w:p w14:paraId="4C26F473" w14:textId="77777777" w:rsidR="004A726E" w:rsidRPr="000732A6" w:rsidRDefault="004A726E" w:rsidP="009B0125">
            <w:pPr>
              <w:spacing w:before="100" w:beforeAutospacing="1" w:after="240"/>
              <w:rPr>
                <w:rFonts w:ascii="Arial" w:hAnsi="Arial" w:cs="Arial"/>
                <w:i/>
              </w:rPr>
            </w:pPr>
            <w:r w:rsidRPr="000732A6">
              <w:rPr>
                <w:rFonts w:ascii="Arial" w:hAnsi="Arial" w:cs="Arial"/>
                <w:i/>
              </w:rPr>
              <w:t>(d) the risks to human health or the environment (for example, due to accidents);</w:t>
            </w:r>
          </w:p>
        </w:tc>
        <w:tc>
          <w:tcPr>
            <w:tcW w:w="7571" w:type="dxa"/>
          </w:tcPr>
          <w:p w14:paraId="0D7CCF59" w14:textId="21139275" w:rsidR="004A726E" w:rsidRPr="00C864A9" w:rsidRDefault="004A726E" w:rsidP="009B0125">
            <w:pPr>
              <w:spacing w:before="100" w:beforeAutospacing="1" w:after="240"/>
              <w:rPr>
                <w:rFonts w:ascii="Arial" w:hAnsi="Arial" w:cs="Arial"/>
              </w:rPr>
            </w:pPr>
            <w:r w:rsidRPr="00C864A9">
              <w:rPr>
                <w:rFonts w:ascii="Arial" w:hAnsi="Arial" w:cs="Arial"/>
              </w:rPr>
              <w:t xml:space="preserve">No.  It is not likely that risks to human health or the environment would be generated by the </w:t>
            </w:r>
            <w:r w:rsidR="002A76B9">
              <w:rPr>
                <w:rFonts w:ascii="Arial" w:hAnsi="Arial" w:cs="Arial"/>
              </w:rPr>
              <w:t>plan</w:t>
            </w:r>
            <w:r w:rsidRPr="00C864A9">
              <w:rPr>
                <w:rFonts w:ascii="Arial" w:hAnsi="Arial" w:cs="Arial"/>
              </w:rPr>
              <w:t xml:space="preserve">. </w:t>
            </w:r>
          </w:p>
          <w:p w14:paraId="082B4E92" w14:textId="77777777" w:rsidR="004A726E" w:rsidRPr="000732A6" w:rsidRDefault="004A726E" w:rsidP="009B0125">
            <w:pPr>
              <w:spacing w:before="100" w:beforeAutospacing="1" w:after="240"/>
              <w:rPr>
                <w:rFonts w:ascii="Arial" w:hAnsi="Arial" w:cs="Arial"/>
                <w:highlight w:val="yellow"/>
              </w:rPr>
            </w:pPr>
          </w:p>
        </w:tc>
      </w:tr>
      <w:tr w:rsidR="004A726E" w:rsidRPr="000732A6" w14:paraId="3D5FAAA6" w14:textId="77777777" w:rsidTr="00A1164E">
        <w:tc>
          <w:tcPr>
            <w:tcW w:w="5142" w:type="dxa"/>
          </w:tcPr>
          <w:p w14:paraId="2C4D267D" w14:textId="77777777" w:rsidR="004A726E" w:rsidRPr="000732A6" w:rsidRDefault="004A726E" w:rsidP="009B0125">
            <w:pPr>
              <w:spacing w:before="100" w:beforeAutospacing="1" w:after="240"/>
              <w:rPr>
                <w:rFonts w:ascii="Arial" w:hAnsi="Arial" w:cs="Arial"/>
                <w:i/>
              </w:rPr>
            </w:pPr>
            <w:r w:rsidRPr="000732A6">
              <w:rPr>
                <w:rFonts w:ascii="Arial" w:hAnsi="Arial" w:cs="Arial"/>
                <w:i/>
              </w:rPr>
              <w:t>(e) the magnitude and spatial extent of the effects (geographical area and size of the population likely to be affected);</w:t>
            </w:r>
          </w:p>
        </w:tc>
        <w:tc>
          <w:tcPr>
            <w:tcW w:w="7571" w:type="dxa"/>
          </w:tcPr>
          <w:p w14:paraId="26CA63B4" w14:textId="5C9A5B77" w:rsidR="004A726E" w:rsidRPr="000732A6" w:rsidRDefault="004A726E" w:rsidP="009B0125">
            <w:pPr>
              <w:spacing w:before="100" w:beforeAutospacing="1" w:after="240"/>
              <w:rPr>
                <w:rFonts w:ascii="Arial" w:hAnsi="Arial" w:cs="Arial"/>
                <w:highlight w:val="yellow"/>
              </w:rPr>
            </w:pPr>
            <w:r w:rsidRPr="00C864A9">
              <w:rPr>
                <w:rFonts w:ascii="Arial" w:hAnsi="Arial" w:cs="Arial"/>
              </w:rPr>
              <w:t>Not significant.</w:t>
            </w:r>
          </w:p>
        </w:tc>
      </w:tr>
      <w:tr w:rsidR="004A726E" w:rsidRPr="000732A6" w14:paraId="5097F144" w14:textId="77777777" w:rsidTr="00A1164E">
        <w:tc>
          <w:tcPr>
            <w:tcW w:w="5142" w:type="dxa"/>
          </w:tcPr>
          <w:p w14:paraId="1A22719E" w14:textId="77777777" w:rsidR="004A726E" w:rsidRPr="000732A6" w:rsidRDefault="004A726E" w:rsidP="009B0125">
            <w:pPr>
              <w:spacing w:before="100" w:beforeAutospacing="1" w:after="240"/>
              <w:rPr>
                <w:rFonts w:ascii="Arial" w:hAnsi="Arial" w:cs="Arial"/>
                <w:i/>
              </w:rPr>
            </w:pPr>
            <w:r w:rsidRPr="000732A6">
              <w:rPr>
                <w:rFonts w:ascii="Arial" w:hAnsi="Arial" w:cs="Arial"/>
                <w:i/>
              </w:rPr>
              <w:t>(f) the value and vulnerability of the area likely to be affected due to—</w:t>
            </w:r>
          </w:p>
          <w:p w14:paraId="366D8B52" w14:textId="77777777" w:rsidR="004A726E" w:rsidRPr="000732A6" w:rsidRDefault="004A726E" w:rsidP="009B0125">
            <w:pPr>
              <w:spacing w:before="100" w:beforeAutospacing="1" w:after="240"/>
              <w:rPr>
                <w:rFonts w:ascii="Arial" w:hAnsi="Arial" w:cs="Arial"/>
                <w:i/>
              </w:rPr>
            </w:pPr>
            <w:r w:rsidRPr="000732A6">
              <w:rPr>
                <w:rFonts w:ascii="Arial" w:hAnsi="Arial" w:cs="Arial"/>
                <w:i/>
              </w:rPr>
              <w:t>(</w:t>
            </w:r>
            <w:proofErr w:type="spellStart"/>
            <w:r w:rsidRPr="000732A6">
              <w:rPr>
                <w:rFonts w:ascii="Arial" w:hAnsi="Arial" w:cs="Arial"/>
                <w:i/>
              </w:rPr>
              <w:t>i</w:t>
            </w:r>
            <w:proofErr w:type="spellEnd"/>
            <w:r w:rsidRPr="000732A6">
              <w:rPr>
                <w:rFonts w:ascii="Arial" w:hAnsi="Arial" w:cs="Arial"/>
                <w:i/>
              </w:rPr>
              <w:t xml:space="preserve">) special natural characteristics or cultural </w:t>
            </w:r>
            <w:proofErr w:type="gramStart"/>
            <w:r w:rsidRPr="000732A6">
              <w:rPr>
                <w:rFonts w:ascii="Arial" w:hAnsi="Arial" w:cs="Arial"/>
                <w:i/>
              </w:rPr>
              <w:t>heritage;</w:t>
            </w:r>
            <w:proofErr w:type="gramEnd"/>
          </w:p>
          <w:p w14:paraId="2386A939" w14:textId="77777777" w:rsidR="004A726E" w:rsidRPr="000732A6" w:rsidRDefault="004A726E" w:rsidP="009B0125">
            <w:pPr>
              <w:spacing w:before="100" w:beforeAutospacing="1" w:after="240"/>
              <w:rPr>
                <w:rFonts w:ascii="Arial" w:hAnsi="Arial" w:cs="Arial"/>
                <w:i/>
              </w:rPr>
            </w:pPr>
            <w:r w:rsidRPr="000732A6">
              <w:rPr>
                <w:rFonts w:ascii="Arial" w:hAnsi="Arial" w:cs="Arial"/>
                <w:i/>
              </w:rPr>
              <w:lastRenderedPageBreak/>
              <w:t>(ii) exceeded environmental quality standards or limit values; or</w:t>
            </w:r>
          </w:p>
          <w:p w14:paraId="0016C0C9" w14:textId="77777777" w:rsidR="004A726E" w:rsidRPr="000732A6" w:rsidRDefault="004A726E" w:rsidP="009B0125">
            <w:pPr>
              <w:spacing w:before="100" w:beforeAutospacing="1" w:after="240"/>
              <w:rPr>
                <w:rFonts w:ascii="Arial" w:hAnsi="Arial" w:cs="Arial"/>
                <w:i/>
              </w:rPr>
            </w:pPr>
            <w:r w:rsidRPr="000732A6">
              <w:rPr>
                <w:rFonts w:ascii="Arial" w:hAnsi="Arial" w:cs="Arial"/>
                <w:i/>
              </w:rPr>
              <w:t>(iii) intensive land-use;</w:t>
            </w:r>
          </w:p>
        </w:tc>
        <w:tc>
          <w:tcPr>
            <w:tcW w:w="7571" w:type="dxa"/>
          </w:tcPr>
          <w:p w14:paraId="6FCAC296" w14:textId="4F6D0DEF" w:rsidR="004A726E" w:rsidRPr="000732A6" w:rsidRDefault="004A726E" w:rsidP="009B0125">
            <w:pPr>
              <w:spacing w:before="100" w:beforeAutospacing="1" w:after="240"/>
              <w:rPr>
                <w:rFonts w:ascii="Arial" w:hAnsi="Arial" w:cs="Arial"/>
                <w:highlight w:val="yellow"/>
              </w:rPr>
            </w:pPr>
            <w:r w:rsidRPr="00C864A9">
              <w:rPr>
                <w:rFonts w:ascii="Arial" w:hAnsi="Arial" w:cs="Arial"/>
              </w:rPr>
              <w:lastRenderedPageBreak/>
              <w:t xml:space="preserve">Not significant.  </w:t>
            </w:r>
            <w:bookmarkStart w:id="2" w:name="_Hlk80176637"/>
            <w:r w:rsidRPr="00C864A9">
              <w:rPr>
                <w:rFonts w:ascii="Arial" w:hAnsi="Arial" w:cs="Arial"/>
              </w:rPr>
              <w:t xml:space="preserve">The Neighbourhood Area contains </w:t>
            </w:r>
            <w:proofErr w:type="gramStart"/>
            <w:r w:rsidRPr="00C864A9">
              <w:rPr>
                <w:rFonts w:ascii="Arial" w:hAnsi="Arial" w:cs="Arial"/>
              </w:rPr>
              <w:t>a number of</w:t>
            </w:r>
            <w:proofErr w:type="gramEnd"/>
            <w:r w:rsidRPr="00C864A9">
              <w:rPr>
                <w:rFonts w:ascii="Arial" w:hAnsi="Arial" w:cs="Arial"/>
              </w:rPr>
              <w:t xml:space="preserve"> notable local designations</w:t>
            </w:r>
            <w:r w:rsidRPr="004C5541">
              <w:rPr>
                <w:rFonts w:ascii="Arial" w:hAnsi="Arial" w:cs="Arial"/>
              </w:rPr>
              <w:t xml:space="preserve">, including </w:t>
            </w:r>
            <w:r w:rsidR="00F76722">
              <w:rPr>
                <w:rFonts w:ascii="Arial" w:hAnsi="Arial" w:cs="Arial"/>
              </w:rPr>
              <w:t>2</w:t>
            </w:r>
            <w:r w:rsidRPr="004C5541">
              <w:rPr>
                <w:rFonts w:ascii="Arial" w:hAnsi="Arial" w:cs="Arial"/>
              </w:rPr>
              <w:t xml:space="preserve"> Site</w:t>
            </w:r>
            <w:r w:rsidR="004A518C">
              <w:rPr>
                <w:rFonts w:ascii="Arial" w:hAnsi="Arial" w:cs="Arial"/>
              </w:rPr>
              <w:t>s</w:t>
            </w:r>
            <w:r w:rsidRPr="004C5541">
              <w:rPr>
                <w:rFonts w:ascii="Arial" w:hAnsi="Arial" w:cs="Arial"/>
              </w:rPr>
              <w:t xml:space="preserve"> of Special Scientific Interest</w:t>
            </w:r>
            <w:r>
              <w:rPr>
                <w:rFonts w:ascii="Arial" w:hAnsi="Arial" w:cs="Arial"/>
              </w:rPr>
              <w:t>,</w:t>
            </w:r>
            <w:r w:rsidRPr="004C5541">
              <w:rPr>
                <w:rFonts w:ascii="Arial" w:hAnsi="Arial" w:cs="Arial"/>
              </w:rPr>
              <w:t xml:space="preserve"> </w:t>
            </w:r>
            <w:r w:rsidR="004A518C">
              <w:rPr>
                <w:rFonts w:ascii="Arial" w:hAnsi="Arial" w:cs="Arial"/>
              </w:rPr>
              <w:t>7</w:t>
            </w:r>
            <w:r>
              <w:rPr>
                <w:rFonts w:ascii="Arial" w:hAnsi="Arial" w:cs="Arial"/>
              </w:rPr>
              <w:t xml:space="preserve"> Sites of Biological Importance</w:t>
            </w:r>
            <w:r w:rsidR="004A518C">
              <w:rPr>
                <w:rFonts w:ascii="Arial" w:hAnsi="Arial" w:cs="Arial"/>
              </w:rPr>
              <w:t>, 3 Local Nature Reserves</w:t>
            </w:r>
            <w:r>
              <w:rPr>
                <w:rFonts w:ascii="Arial" w:hAnsi="Arial" w:cs="Arial"/>
              </w:rPr>
              <w:t xml:space="preserve"> and </w:t>
            </w:r>
            <w:r w:rsidR="004A518C">
              <w:rPr>
                <w:rFonts w:ascii="Arial" w:hAnsi="Arial" w:cs="Arial"/>
              </w:rPr>
              <w:t>several</w:t>
            </w:r>
            <w:r>
              <w:rPr>
                <w:rFonts w:ascii="Arial" w:hAnsi="Arial" w:cs="Arial"/>
              </w:rPr>
              <w:t xml:space="preserve"> </w:t>
            </w:r>
            <w:r w:rsidRPr="0064489A">
              <w:rPr>
                <w:rFonts w:ascii="Arial" w:hAnsi="Arial" w:cs="Arial"/>
              </w:rPr>
              <w:t>wildlife corridor</w:t>
            </w:r>
            <w:bookmarkEnd w:id="2"/>
            <w:r w:rsidR="004A518C">
              <w:rPr>
                <w:rFonts w:ascii="Arial" w:hAnsi="Arial" w:cs="Arial"/>
              </w:rPr>
              <w:t>s</w:t>
            </w:r>
            <w:r w:rsidRPr="0064489A">
              <w:rPr>
                <w:rFonts w:ascii="Arial" w:hAnsi="Arial" w:cs="Arial"/>
              </w:rPr>
              <w:t>.</w:t>
            </w:r>
            <w:r>
              <w:rPr>
                <w:rFonts w:ascii="Arial" w:hAnsi="Arial" w:cs="Arial"/>
              </w:rPr>
              <w:t xml:space="preserve">  </w:t>
            </w:r>
            <w:r w:rsidRPr="00C864A9">
              <w:rPr>
                <w:rFonts w:ascii="Arial" w:hAnsi="Arial" w:cs="Arial"/>
              </w:rPr>
              <w:t>However, the polic</w:t>
            </w:r>
            <w:r>
              <w:rPr>
                <w:rFonts w:ascii="Arial" w:hAnsi="Arial" w:cs="Arial"/>
              </w:rPr>
              <w:t>i</w:t>
            </w:r>
            <w:r w:rsidRPr="00C864A9">
              <w:rPr>
                <w:rFonts w:ascii="Arial" w:hAnsi="Arial" w:cs="Arial"/>
              </w:rPr>
              <w:t xml:space="preserve">es would not adversely impact such sites, but </w:t>
            </w:r>
            <w:r w:rsidRPr="00C864A9">
              <w:rPr>
                <w:rFonts w:ascii="Arial" w:hAnsi="Arial" w:cs="Arial"/>
              </w:rPr>
              <w:lastRenderedPageBreak/>
              <w:t>would seek to protect and enhance them (although the benefits are not considered to be significant).</w:t>
            </w:r>
          </w:p>
        </w:tc>
      </w:tr>
      <w:tr w:rsidR="004A518C" w:rsidRPr="000732A6" w14:paraId="711DF71B" w14:textId="77777777" w:rsidTr="00A1164E">
        <w:tc>
          <w:tcPr>
            <w:tcW w:w="5142" w:type="dxa"/>
          </w:tcPr>
          <w:p w14:paraId="700FA062" w14:textId="77777777" w:rsidR="004A518C" w:rsidRPr="000732A6" w:rsidRDefault="004A518C" w:rsidP="004A518C">
            <w:pPr>
              <w:spacing w:before="100" w:beforeAutospacing="1" w:after="240"/>
              <w:rPr>
                <w:rFonts w:ascii="Arial" w:hAnsi="Arial" w:cs="Arial"/>
                <w:i/>
              </w:rPr>
            </w:pPr>
            <w:r w:rsidRPr="000732A6">
              <w:rPr>
                <w:rFonts w:ascii="Arial" w:hAnsi="Arial" w:cs="Arial"/>
                <w:i/>
              </w:rPr>
              <w:lastRenderedPageBreak/>
              <w:t>(g) the effects on areas or landscapes which have a recognised national, Community or international protection status.</w:t>
            </w:r>
          </w:p>
        </w:tc>
        <w:tc>
          <w:tcPr>
            <w:tcW w:w="7571" w:type="dxa"/>
          </w:tcPr>
          <w:p w14:paraId="2288B1E9" w14:textId="4A4A9FC5" w:rsidR="004A518C" w:rsidRPr="000732A6" w:rsidRDefault="004A518C" w:rsidP="004A518C">
            <w:pPr>
              <w:spacing w:before="100" w:beforeAutospacing="1" w:after="240"/>
              <w:rPr>
                <w:rFonts w:ascii="Arial" w:hAnsi="Arial" w:cs="Arial"/>
                <w:highlight w:val="yellow"/>
              </w:rPr>
            </w:pPr>
            <w:r w:rsidRPr="00C864A9">
              <w:rPr>
                <w:rFonts w:ascii="Arial" w:hAnsi="Arial" w:cs="Arial"/>
              </w:rPr>
              <w:t xml:space="preserve">Not significant.  The Neighbourhood Area contains </w:t>
            </w:r>
            <w:proofErr w:type="gramStart"/>
            <w:r w:rsidRPr="00C864A9">
              <w:rPr>
                <w:rFonts w:ascii="Arial" w:hAnsi="Arial" w:cs="Arial"/>
              </w:rPr>
              <w:t>a number of</w:t>
            </w:r>
            <w:proofErr w:type="gramEnd"/>
            <w:r w:rsidRPr="00C864A9">
              <w:rPr>
                <w:rFonts w:ascii="Arial" w:hAnsi="Arial" w:cs="Arial"/>
              </w:rPr>
              <w:t xml:space="preserve"> notable local designations</w:t>
            </w:r>
            <w:r w:rsidRPr="004C5541">
              <w:rPr>
                <w:rFonts w:ascii="Arial" w:hAnsi="Arial" w:cs="Arial"/>
              </w:rPr>
              <w:t xml:space="preserve">, including </w:t>
            </w:r>
            <w:r w:rsidR="00F76722">
              <w:rPr>
                <w:rFonts w:ascii="Arial" w:hAnsi="Arial" w:cs="Arial"/>
              </w:rPr>
              <w:t>2</w:t>
            </w:r>
            <w:r w:rsidRPr="004C5541">
              <w:rPr>
                <w:rFonts w:ascii="Arial" w:hAnsi="Arial" w:cs="Arial"/>
              </w:rPr>
              <w:t xml:space="preserve"> Site</w:t>
            </w:r>
            <w:r>
              <w:rPr>
                <w:rFonts w:ascii="Arial" w:hAnsi="Arial" w:cs="Arial"/>
              </w:rPr>
              <w:t>s</w:t>
            </w:r>
            <w:r w:rsidRPr="004C5541">
              <w:rPr>
                <w:rFonts w:ascii="Arial" w:hAnsi="Arial" w:cs="Arial"/>
              </w:rPr>
              <w:t xml:space="preserve"> of Special Scientific Interest</w:t>
            </w:r>
            <w:r>
              <w:rPr>
                <w:rFonts w:ascii="Arial" w:hAnsi="Arial" w:cs="Arial"/>
              </w:rPr>
              <w:t>,</w:t>
            </w:r>
            <w:r w:rsidRPr="004C5541">
              <w:rPr>
                <w:rFonts w:ascii="Arial" w:hAnsi="Arial" w:cs="Arial"/>
              </w:rPr>
              <w:t xml:space="preserve"> </w:t>
            </w:r>
            <w:r>
              <w:rPr>
                <w:rFonts w:ascii="Arial" w:hAnsi="Arial" w:cs="Arial"/>
              </w:rPr>
              <w:t xml:space="preserve">7 Sites of Biological Importance, 3 Local Nature Reserves and several </w:t>
            </w:r>
            <w:r w:rsidRPr="0064489A">
              <w:rPr>
                <w:rFonts w:ascii="Arial" w:hAnsi="Arial" w:cs="Arial"/>
              </w:rPr>
              <w:t>wildlife corridor</w:t>
            </w:r>
            <w:r>
              <w:rPr>
                <w:rFonts w:ascii="Arial" w:hAnsi="Arial" w:cs="Arial"/>
              </w:rPr>
              <w:t>s</w:t>
            </w:r>
            <w:r w:rsidRPr="0064489A">
              <w:rPr>
                <w:rFonts w:ascii="Arial" w:hAnsi="Arial" w:cs="Arial"/>
              </w:rPr>
              <w:t>.</w:t>
            </w:r>
            <w:r>
              <w:rPr>
                <w:rFonts w:ascii="Arial" w:hAnsi="Arial" w:cs="Arial"/>
              </w:rPr>
              <w:t xml:space="preserve">  </w:t>
            </w:r>
            <w:r w:rsidRPr="00C864A9">
              <w:rPr>
                <w:rFonts w:ascii="Arial" w:hAnsi="Arial" w:cs="Arial"/>
              </w:rPr>
              <w:t>However, the polic</w:t>
            </w:r>
            <w:r>
              <w:rPr>
                <w:rFonts w:ascii="Arial" w:hAnsi="Arial" w:cs="Arial"/>
              </w:rPr>
              <w:t>i</w:t>
            </w:r>
            <w:r w:rsidRPr="00C864A9">
              <w:rPr>
                <w:rFonts w:ascii="Arial" w:hAnsi="Arial" w:cs="Arial"/>
              </w:rPr>
              <w:t>es would not adversely impact such sites, but would seek to protect and enhance them (although the benefits are not considered to be significant).</w:t>
            </w:r>
          </w:p>
        </w:tc>
      </w:tr>
    </w:tbl>
    <w:p w14:paraId="117C715B" w14:textId="77777777" w:rsidR="000C472E" w:rsidRDefault="000C472E" w:rsidP="000C472E">
      <w:pPr>
        <w:spacing w:before="100" w:beforeAutospacing="1" w:after="240" w:line="240" w:lineRule="auto"/>
        <w:rPr>
          <w:rFonts w:ascii="Arial" w:hAnsi="Arial" w:cs="Arial"/>
          <w:b/>
          <w:sz w:val="24"/>
          <w:szCs w:val="24"/>
        </w:rPr>
        <w:sectPr w:rsidR="000C472E" w:rsidSect="000C472E">
          <w:pgSz w:w="16838" w:h="11906" w:orient="landscape"/>
          <w:pgMar w:top="1440" w:right="1440" w:bottom="1440" w:left="1440" w:header="708" w:footer="708" w:gutter="0"/>
          <w:cols w:space="708"/>
          <w:docGrid w:linePitch="360"/>
        </w:sectPr>
      </w:pPr>
    </w:p>
    <w:p w14:paraId="27737194" w14:textId="3AF2D905" w:rsidR="000732A6" w:rsidRPr="000C472E" w:rsidRDefault="000732A6" w:rsidP="000C472E">
      <w:pPr>
        <w:spacing w:before="100" w:beforeAutospacing="1" w:after="240" w:line="240" w:lineRule="auto"/>
        <w:rPr>
          <w:rFonts w:ascii="Arial" w:hAnsi="Arial" w:cs="Arial"/>
          <w:b/>
          <w:sz w:val="28"/>
          <w:szCs w:val="28"/>
        </w:rPr>
      </w:pPr>
      <w:r w:rsidRPr="000C472E">
        <w:rPr>
          <w:rFonts w:ascii="Arial" w:hAnsi="Arial" w:cs="Arial"/>
          <w:b/>
          <w:sz w:val="24"/>
          <w:szCs w:val="24"/>
        </w:rPr>
        <w:lastRenderedPageBreak/>
        <w:t>Conclusion</w:t>
      </w:r>
    </w:p>
    <w:p w14:paraId="1D525706" w14:textId="4C4032FC" w:rsidR="004A726E" w:rsidRPr="00A1164E" w:rsidRDefault="00530B9F" w:rsidP="004A726E">
      <w:pPr>
        <w:pStyle w:val="ListParagraph"/>
        <w:numPr>
          <w:ilvl w:val="1"/>
          <w:numId w:val="31"/>
        </w:numPr>
        <w:spacing w:before="100" w:beforeAutospacing="1" w:after="240" w:line="240" w:lineRule="auto"/>
        <w:ind w:left="709" w:hanging="709"/>
        <w:contextualSpacing w:val="0"/>
        <w:rPr>
          <w:rFonts w:ascii="Arial" w:hAnsi="Arial" w:cs="Arial"/>
          <w:sz w:val="28"/>
          <w:szCs w:val="28"/>
        </w:rPr>
      </w:pPr>
      <w:r w:rsidRPr="00A1164E">
        <w:rPr>
          <w:rFonts w:ascii="Arial" w:hAnsi="Arial" w:cs="Arial"/>
          <w:sz w:val="24"/>
          <w:szCs w:val="24"/>
        </w:rPr>
        <w:t>As part of this screening assessment</w:t>
      </w:r>
      <w:r w:rsidR="000732A6" w:rsidRPr="00A1164E">
        <w:rPr>
          <w:rFonts w:ascii="Arial" w:hAnsi="Arial" w:cs="Arial"/>
          <w:sz w:val="24"/>
          <w:szCs w:val="24"/>
        </w:rPr>
        <w:t xml:space="preserve">, with reference to the criteria for assessing the likely significance of effects as set out in Annex II of the SEA Directive (Table 2) and Schedule 1 of the SEA Regulations, </w:t>
      </w:r>
      <w:r w:rsidRPr="00A1164E">
        <w:rPr>
          <w:rFonts w:ascii="Arial" w:hAnsi="Arial" w:cs="Arial"/>
          <w:sz w:val="24"/>
          <w:szCs w:val="24"/>
        </w:rPr>
        <w:t xml:space="preserve">it is suggested that </w:t>
      </w:r>
      <w:r w:rsidR="000732A6" w:rsidRPr="00A1164E">
        <w:rPr>
          <w:rFonts w:ascii="Arial" w:hAnsi="Arial" w:cs="Arial"/>
          <w:sz w:val="24"/>
          <w:szCs w:val="24"/>
        </w:rPr>
        <w:t>a full SEA is not required</w:t>
      </w:r>
      <w:r w:rsidR="00D2437E" w:rsidRPr="00A1164E">
        <w:rPr>
          <w:rFonts w:ascii="Arial" w:hAnsi="Arial" w:cs="Arial"/>
          <w:sz w:val="24"/>
          <w:szCs w:val="24"/>
        </w:rPr>
        <w:t>.</w:t>
      </w:r>
      <w:r w:rsidR="00FB2C3B" w:rsidRPr="00A1164E">
        <w:rPr>
          <w:rFonts w:ascii="Arial" w:hAnsi="Arial" w:cs="Arial"/>
          <w:sz w:val="24"/>
          <w:szCs w:val="24"/>
        </w:rPr>
        <w:t xml:space="preserve">  </w:t>
      </w:r>
    </w:p>
    <w:p w14:paraId="67B0D9AB" w14:textId="4F8E9644" w:rsidR="00441DA5" w:rsidRDefault="00530B9F" w:rsidP="004A726E">
      <w:pPr>
        <w:pStyle w:val="ListParagraph"/>
        <w:numPr>
          <w:ilvl w:val="1"/>
          <w:numId w:val="31"/>
        </w:numPr>
        <w:spacing w:before="100" w:beforeAutospacing="1" w:after="240" w:line="240" w:lineRule="auto"/>
        <w:ind w:left="709" w:hanging="709"/>
        <w:contextualSpacing w:val="0"/>
        <w:rPr>
          <w:rFonts w:ascii="Arial" w:hAnsi="Arial" w:cs="Arial"/>
          <w:sz w:val="24"/>
          <w:szCs w:val="24"/>
        </w:rPr>
      </w:pPr>
      <w:r w:rsidRPr="00A1164E">
        <w:rPr>
          <w:rFonts w:ascii="Arial" w:hAnsi="Arial" w:cs="Arial"/>
          <w:sz w:val="24"/>
          <w:szCs w:val="24"/>
        </w:rPr>
        <w:t>However, consultation with the appropriate regulatory bodies (Natural England, Environment Agency and Historic England</w:t>
      </w:r>
      <w:r w:rsidR="009A5447" w:rsidRPr="00A1164E">
        <w:rPr>
          <w:rFonts w:ascii="Arial" w:hAnsi="Arial" w:cs="Arial"/>
          <w:sz w:val="24"/>
          <w:szCs w:val="24"/>
        </w:rPr>
        <w:t>)</w:t>
      </w:r>
      <w:r w:rsidRPr="00A1164E">
        <w:rPr>
          <w:rFonts w:ascii="Arial" w:hAnsi="Arial" w:cs="Arial"/>
          <w:sz w:val="24"/>
          <w:szCs w:val="24"/>
        </w:rPr>
        <w:t xml:space="preserve"> is required for a formal recommendation </w:t>
      </w:r>
      <w:r w:rsidR="00D2437E" w:rsidRPr="00A1164E">
        <w:rPr>
          <w:rFonts w:ascii="Arial" w:hAnsi="Arial" w:cs="Arial"/>
          <w:sz w:val="24"/>
          <w:szCs w:val="24"/>
        </w:rPr>
        <w:t xml:space="preserve">to </w:t>
      </w:r>
      <w:r w:rsidRPr="00A1164E">
        <w:rPr>
          <w:rFonts w:ascii="Arial" w:hAnsi="Arial" w:cs="Arial"/>
          <w:sz w:val="24"/>
          <w:szCs w:val="24"/>
        </w:rPr>
        <w:t>be reached.</w:t>
      </w:r>
    </w:p>
    <w:p w14:paraId="5AF77428" w14:textId="77777777" w:rsidR="000C472E" w:rsidRDefault="000C472E">
      <w:pPr>
        <w:rPr>
          <w:rFonts w:ascii="Arial" w:hAnsi="Arial" w:cs="Arial"/>
          <w:sz w:val="24"/>
          <w:szCs w:val="24"/>
        </w:rPr>
      </w:pPr>
      <w:r>
        <w:rPr>
          <w:rFonts w:ascii="Arial" w:hAnsi="Arial" w:cs="Arial"/>
          <w:sz w:val="24"/>
          <w:szCs w:val="24"/>
        </w:rPr>
        <w:br w:type="page"/>
      </w:r>
    </w:p>
    <w:p w14:paraId="7822CFD9" w14:textId="77777777" w:rsidR="000C472E" w:rsidRDefault="000C472E" w:rsidP="00441DA5">
      <w:pPr>
        <w:spacing w:before="100" w:beforeAutospacing="1" w:after="240" w:line="240" w:lineRule="auto"/>
        <w:rPr>
          <w:rFonts w:ascii="Arial" w:hAnsi="Arial" w:cs="Arial"/>
          <w:b/>
          <w:bCs/>
          <w:sz w:val="24"/>
          <w:szCs w:val="24"/>
        </w:rPr>
        <w:sectPr w:rsidR="000C472E" w:rsidSect="000C472E">
          <w:pgSz w:w="11906" w:h="16838"/>
          <w:pgMar w:top="1440" w:right="1440" w:bottom="1440" w:left="1440" w:header="708" w:footer="708" w:gutter="0"/>
          <w:cols w:space="708"/>
          <w:docGrid w:linePitch="360"/>
        </w:sectPr>
      </w:pPr>
    </w:p>
    <w:p w14:paraId="5CEFD727" w14:textId="586A66EF" w:rsidR="00331920" w:rsidRPr="00451BC4" w:rsidRDefault="00451BC4" w:rsidP="00441DA5">
      <w:pPr>
        <w:spacing w:before="100" w:beforeAutospacing="1" w:after="240" w:line="240" w:lineRule="auto"/>
        <w:rPr>
          <w:rFonts w:ascii="Arial" w:hAnsi="Arial" w:cs="Arial"/>
          <w:sz w:val="24"/>
          <w:szCs w:val="24"/>
        </w:rPr>
      </w:pPr>
      <w:r w:rsidRPr="00441DA5">
        <w:rPr>
          <w:rFonts w:ascii="Arial" w:hAnsi="Arial" w:cs="Arial"/>
          <w:b/>
          <w:bCs/>
          <w:noProof/>
        </w:rPr>
        <w:lastRenderedPageBreak/>
        <w:drawing>
          <wp:anchor distT="0" distB="0" distL="114300" distR="114300" simplePos="0" relativeHeight="251661312" behindDoc="0" locked="0" layoutInCell="1" allowOverlap="1" wp14:anchorId="754AE015" wp14:editId="56D445BB">
            <wp:simplePos x="0" y="0"/>
            <wp:positionH relativeFrom="margin">
              <wp:align>left</wp:align>
            </wp:positionH>
            <wp:positionV relativeFrom="margin">
              <wp:posOffset>254635</wp:posOffset>
            </wp:positionV>
            <wp:extent cx="8037830" cy="5739130"/>
            <wp:effectExtent l="0" t="0" r="1270"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2">
                      <a:extLst>
                        <a:ext uri="{28A0092B-C50C-407E-A947-70E740481C1C}">
                          <a14:useLocalDpi xmlns:a14="http://schemas.microsoft.com/office/drawing/2010/main" val="0"/>
                        </a:ext>
                      </a:extLst>
                    </a:blip>
                    <a:srcRect l="3885" t="3125" r="3378" b="2645"/>
                    <a:stretch/>
                  </pic:blipFill>
                  <pic:spPr bwMode="auto">
                    <a:xfrm>
                      <a:off x="0" y="0"/>
                      <a:ext cx="8052849" cy="5749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DA5" w:rsidRPr="00451BC4">
        <w:rPr>
          <w:rFonts w:ascii="Arial" w:hAnsi="Arial" w:cs="Arial"/>
          <w:b/>
          <w:bCs/>
          <w:sz w:val="28"/>
          <w:szCs w:val="28"/>
        </w:rPr>
        <w:t>A</w:t>
      </w:r>
      <w:r w:rsidR="00331920" w:rsidRPr="00451BC4">
        <w:rPr>
          <w:rFonts w:ascii="Arial" w:hAnsi="Arial" w:cs="Arial"/>
          <w:b/>
          <w:bCs/>
          <w:sz w:val="28"/>
          <w:szCs w:val="28"/>
        </w:rPr>
        <w:t>ppendix A</w:t>
      </w:r>
      <w:r w:rsidR="00441DA5" w:rsidRPr="00451BC4">
        <w:rPr>
          <w:rFonts w:ascii="Arial" w:hAnsi="Arial" w:cs="Arial"/>
          <w:b/>
          <w:bCs/>
          <w:sz w:val="28"/>
          <w:szCs w:val="28"/>
        </w:rPr>
        <w:t>: Abram</w:t>
      </w:r>
      <w:r w:rsidR="00D2437E" w:rsidRPr="00451BC4">
        <w:rPr>
          <w:rFonts w:ascii="Arial" w:hAnsi="Arial" w:cs="Arial"/>
          <w:b/>
          <w:bCs/>
          <w:sz w:val="28"/>
          <w:szCs w:val="28"/>
        </w:rPr>
        <w:t xml:space="preserve"> </w:t>
      </w:r>
      <w:r w:rsidR="00331920" w:rsidRPr="00451BC4">
        <w:rPr>
          <w:rFonts w:ascii="Arial" w:hAnsi="Arial" w:cs="Arial"/>
          <w:b/>
          <w:bCs/>
          <w:sz w:val="28"/>
          <w:szCs w:val="28"/>
        </w:rPr>
        <w:t>Neighbourhood Area</w:t>
      </w:r>
    </w:p>
    <w:p w14:paraId="478B16A1" w14:textId="7B507376" w:rsidR="00331920" w:rsidRDefault="00331920" w:rsidP="00441DA5">
      <w:pPr>
        <w:spacing w:before="100" w:beforeAutospacing="1" w:after="240" w:line="240" w:lineRule="auto"/>
        <w:rPr>
          <w:rFonts w:ascii="Arial" w:hAnsi="Arial" w:cs="Arial"/>
          <w:b/>
          <w:bCs/>
        </w:rPr>
      </w:pPr>
    </w:p>
    <w:p w14:paraId="27EB800A" w14:textId="77777777" w:rsidR="00F87B90" w:rsidRDefault="007C4C6A" w:rsidP="004A726E">
      <w:pPr>
        <w:spacing w:before="100" w:beforeAutospacing="1" w:after="240" w:line="240" w:lineRule="auto"/>
        <w:rPr>
          <w:rFonts w:ascii="Arial" w:hAnsi="Arial" w:cs="Arial"/>
          <w:b/>
          <w:bCs/>
        </w:rPr>
        <w:sectPr w:rsidR="00F87B90" w:rsidSect="000C472E">
          <w:pgSz w:w="16838" w:h="11906" w:orient="landscape"/>
          <w:pgMar w:top="1440" w:right="1440" w:bottom="1440" w:left="1440" w:header="708" w:footer="708" w:gutter="0"/>
          <w:cols w:space="708"/>
          <w:docGrid w:linePitch="360"/>
        </w:sectPr>
      </w:pPr>
      <w:r>
        <w:rPr>
          <w:rFonts w:ascii="Arial" w:hAnsi="Arial" w:cs="Arial"/>
          <w:b/>
          <w:bCs/>
        </w:rPr>
        <w:br w:type="page"/>
      </w:r>
    </w:p>
    <w:p w14:paraId="01594385" w14:textId="76E9E94F" w:rsidR="007C4C6A" w:rsidRPr="00C204E3" w:rsidRDefault="00451BC4" w:rsidP="004A726E">
      <w:pPr>
        <w:spacing w:before="100" w:beforeAutospacing="1" w:after="240" w:line="240" w:lineRule="auto"/>
        <w:rPr>
          <w:rFonts w:ascii="Arial" w:hAnsi="Arial" w:cs="Arial"/>
          <w:b/>
          <w:bCs/>
          <w:sz w:val="24"/>
          <w:szCs w:val="24"/>
        </w:rPr>
      </w:pPr>
      <w:r w:rsidRPr="00451BC4">
        <w:rPr>
          <w:rFonts w:ascii="Arial" w:hAnsi="Arial" w:cs="Arial"/>
          <w:b/>
          <w:bCs/>
          <w:noProof/>
          <w:sz w:val="24"/>
          <w:szCs w:val="24"/>
        </w:rPr>
        <w:lastRenderedPageBreak/>
        <w:drawing>
          <wp:anchor distT="0" distB="0" distL="114300" distR="114300" simplePos="0" relativeHeight="251662336" behindDoc="1" locked="0" layoutInCell="1" allowOverlap="1" wp14:anchorId="0BE93502" wp14:editId="0D0A3B7E">
            <wp:simplePos x="0" y="0"/>
            <wp:positionH relativeFrom="margin">
              <wp:posOffset>-292735</wp:posOffset>
            </wp:positionH>
            <wp:positionV relativeFrom="paragraph">
              <wp:posOffset>83347</wp:posOffset>
            </wp:positionV>
            <wp:extent cx="8809156" cy="6070689"/>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16"/>
                    <a:stretch/>
                  </pic:blipFill>
                  <pic:spPr bwMode="auto">
                    <a:xfrm>
                      <a:off x="0" y="0"/>
                      <a:ext cx="8809156" cy="6070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C6A" w:rsidRPr="00451BC4">
        <w:rPr>
          <w:rFonts w:ascii="Arial" w:hAnsi="Arial" w:cs="Arial"/>
          <w:b/>
          <w:bCs/>
          <w:sz w:val="28"/>
          <w:szCs w:val="28"/>
        </w:rPr>
        <w:t xml:space="preserve">Appendix B: </w:t>
      </w:r>
      <w:r w:rsidR="003F6ADA" w:rsidRPr="00451BC4">
        <w:rPr>
          <w:rFonts w:ascii="Arial" w:hAnsi="Arial" w:cs="Arial"/>
          <w:b/>
          <w:bCs/>
          <w:sz w:val="28"/>
          <w:szCs w:val="28"/>
        </w:rPr>
        <w:t xml:space="preserve">Environmental designations </w:t>
      </w:r>
      <w:r w:rsidR="007C4C6A" w:rsidRPr="00451BC4">
        <w:rPr>
          <w:rFonts w:ascii="Arial" w:hAnsi="Arial" w:cs="Arial"/>
          <w:b/>
          <w:bCs/>
          <w:sz w:val="28"/>
          <w:szCs w:val="28"/>
        </w:rPr>
        <w:t>within the Neighbourhood Area</w:t>
      </w:r>
    </w:p>
    <w:p w14:paraId="231E9983" w14:textId="5E4E24E2" w:rsidR="003F6ADA" w:rsidRDefault="003F6ADA" w:rsidP="004A726E">
      <w:pPr>
        <w:spacing w:before="100" w:beforeAutospacing="1" w:after="240" w:line="240" w:lineRule="auto"/>
        <w:rPr>
          <w:rFonts w:ascii="Arial" w:hAnsi="Arial" w:cs="Arial"/>
          <w:b/>
          <w:bCs/>
        </w:rPr>
      </w:pPr>
    </w:p>
    <w:p w14:paraId="451292B7" w14:textId="4D639858" w:rsidR="00451BC4" w:rsidRDefault="00451BC4" w:rsidP="004A726E">
      <w:pPr>
        <w:spacing w:before="100" w:beforeAutospacing="1" w:after="240" w:line="240" w:lineRule="auto"/>
        <w:rPr>
          <w:rFonts w:ascii="Arial" w:hAnsi="Arial" w:cs="Arial"/>
          <w:b/>
          <w:bCs/>
        </w:rPr>
      </w:pPr>
    </w:p>
    <w:p w14:paraId="00D852E5" w14:textId="77777777" w:rsidR="00451BC4" w:rsidRDefault="00451BC4">
      <w:pPr>
        <w:rPr>
          <w:rFonts w:ascii="Arial" w:hAnsi="Arial" w:cs="Arial"/>
          <w:b/>
          <w:bCs/>
        </w:rPr>
      </w:pPr>
      <w:r>
        <w:rPr>
          <w:rFonts w:ascii="Arial" w:hAnsi="Arial" w:cs="Arial"/>
          <w:b/>
          <w:bCs/>
        </w:rPr>
        <w:br w:type="page"/>
      </w:r>
    </w:p>
    <w:p w14:paraId="035D5A7A" w14:textId="1C1EEADF" w:rsidR="00451BC4" w:rsidRPr="00451BC4" w:rsidRDefault="00451BC4" w:rsidP="00451BC4">
      <w:pPr>
        <w:spacing w:before="100" w:beforeAutospacing="1" w:after="240" w:line="240" w:lineRule="auto"/>
        <w:rPr>
          <w:rFonts w:ascii="Arial" w:hAnsi="Arial" w:cs="Arial"/>
          <w:b/>
          <w:bCs/>
          <w:sz w:val="28"/>
          <w:szCs w:val="28"/>
        </w:rPr>
        <w:sectPr w:rsidR="00451BC4" w:rsidRPr="00451BC4" w:rsidSect="00C204E3">
          <w:pgSz w:w="16838" w:h="11906" w:orient="landscape"/>
          <w:pgMar w:top="1440" w:right="1440" w:bottom="1440" w:left="1440" w:header="708" w:footer="708" w:gutter="0"/>
          <w:cols w:space="708"/>
          <w:docGrid w:linePitch="360"/>
        </w:sectPr>
      </w:pPr>
      <w:r w:rsidRPr="00451BC4">
        <w:rPr>
          <w:rFonts w:ascii="Arial" w:hAnsi="Arial" w:cs="Arial"/>
          <w:b/>
          <w:bCs/>
          <w:noProof/>
          <w:sz w:val="24"/>
          <w:szCs w:val="24"/>
        </w:rPr>
        <w:lastRenderedPageBreak/>
        <w:drawing>
          <wp:anchor distT="0" distB="0" distL="114300" distR="114300" simplePos="0" relativeHeight="251664384" behindDoc="1" locked="0" layoutInCell="1" allowOverlap="1" wp14:anchorId="77FBD0DE" wp14:editId="0FA26404">
            <wp:simplePos x="0" y="0"/>
            <wp:positionH relativeFrom="column">
              <wp:posOffset>-212651</wp:posOffset>
            </wp:positionH>
            <wp:positionV relativeFrom="paragraph">
              <wp:posOffset>-85060</wp:posOffset>
            </wp:positionV>
            <wp:extent cx="8707829" cy="6156251"/>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24574" cy="6168089"/>
                    </a:xfrm>
                    <a:prstGeom prst="rect">
                      <a:avLst/>
                    </a:prstGeom>
                  </pic:spPr>
                </pic:pic>
              </a:graphicData>
            </a:graphic>
            <wp14:sizeRelH relativeFrom="page">
              <wp14:pctWidth>0</wp14:pctWidth>
            </wp14:sizeRelH>
            <wp14:sizeRelV relativeFrom="page">
              <wp14:pctHeight>0</wp14:pctHeight>
            </wp14:sizeRelV>
          </wp:anchor>
        </w:drawing>
      </w:r>
      <w:r w:rsidRPr="00451BC4">
        <w:rPr>
          <w:rFonts w:ascii="Arial" w:hAnsi="Arial" w:cs="Arial"/>
          <w:b/>
          <w:bCs/>
          <w:sz w:val="28"/>
          <w:szCs w:val="28"/>
        </w:rPr>
        <w:t>Appendix C: Proposed Local Green Space Designations</w:t>
      </w:r>
    </w:p>
    <w:p w14:paraId="644643DB" w14:textId="0CFBD710" w:rsidR="002F451D" w:rsidRPr="00C204E3" w:rsidRDefault="00451BC4" w:rsidP="004A726E">
      <w:pPr>
        <w:spacing w:before="100" w:beforeAutospacing="1" w:after="240" w:line="240" w:lineRule="auto"/>
        <w:rPr>
          <w:rFonts w:ascii="Arial" w:hAnsi="Arial" w:cs="Arial"/>
          <w:b/>
          <w:bCs/>
          <w:sz w:val="28"/>
          <w:szCs w:val="28"/>
        </w:rPr>
      </w:pPr>
      <w:r>
        <w:rPr>
          <w:noProof/>
        </w:rPr>
        <w:lastRenderedPageBreak/>
        <w:drawing>
          <wp:anchor distT="0" distB="0" distL="114300" distR="114300" simplePos="0" relativeHeight="251660287" behindDoc="1" locked="0" layoutInCell="1" allowOverlap="1" wp14:anchorId="7AB20FA8" wp14:editId="583B9BB1">
            <wp:simplePos x="0" y="0"/>
            <wp:positionH relativeFrom="margin">
              <wp:posOffset>-244549</wp:posOffset>
            </wp:positionH>
            <wp:positionV relativeFrom="paragraph">
              <wp:posOffset>31898</wp:posOffset>
            </wp:positionV>
            <wp:extent cx="8722741" cy="6166883"/>
            <wp:effectExtent l="0" t="0" r="254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22741" cy="6166883"/>
                    </a:xfrm>
                    <a:prstGeom prst="rect">
                      <a:avLst/>
                    </a:prstGeom>
                  </pic:spPr>
                </pic:pic>
              </a:graphicData>
            </a:graphic>
            <wp14:sizeRelH relativeFrom="page">
              <wp14:pctWidth>0</wp14:pctWidth>
            </wp14:sizeRelH>
            <wp14:sizeRelV relativeFrom="page">
              <wp14:pctHeight>0</wp14:pctHeight>
            </wp14:sizeRelV>
          </wp:anchor>
        </w:drawing>
      </w:r>
      <w:r w:rsidR="002F451D" w:rsidRPr="00C204E3">
        <w:rPr>
          <w:rFonts w:ascii="Arial" w:hAnsi="Arial" w:cs="Arial"/>
          <w:b/>
          <w:bCs/>
          <w:sz w:val="28"/>
          <w:szCs w:val="28"/>
        </w:rPr>
        <w:t>Appendix D: Manchester Mosses Special Area of Conservation</w:t>
      </w:r>
    </w:p>
    <w:p w14:paraId="2068D3B6" w14:textId="4328BD88" w:rsidR="002F451D" w:rsidRPr="00C204E3" w:rsidRDefault="002F451D" w:rsidP="00451BC4">
      <w:pPr>
        <w:spacing w:before="100" w:beforeAutospacing="1" w:after="240" w:line="240" w:lineRule="auto"/>
        <w:rPr>
          <w:rFonts w:ascii="Arial" w:hAnsi="Arial" w:cs="Arial"/>
          <w:b/>
          <w:bCs/>
        </w:rPr>
      </w:pPr>
    </w:p>
    <w:sectPr w:rsidR="002F451D" w:rsidRPr="00C204E3" w:rsidSect="00AD345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750A" w14:textId="77777777" w:rsidR="00D92E5D" w:rsidRDefault="00D92E5D" w:rsidP="00FC30D9">
      <w:pPr>
        <w:spacing w:after="0" w:line="240" w:lineRule="auto"/>
      </w:pPr>
      <w:r>
        <w:separator/>
      </w:r>
    </w:p>
  </w:endnote>
  <w:endnote w:type="continuationSeparator" w:id="0">
    <w:p w14:paraId="4E5FD6D4" w14:textId="77777777" w:rsidR="00D92E5D" w:rsidRDefault="00D92E5D" w:rsidP="00FC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612234"/>
      <w:docPartObj>
        <w:docPartGallery w:val="Page Numbers (Bottom of Page)"/>
        <w:docPartUnique/>
      </w:docPartObj>
    </w:sdtPr>
    <w:sdtEndPr>
      <w:rPr>
        <w:noProof/>
      </w:rPr>
    </w:sdtEndPr>
    <w:sdtContent>
      <w:p w14:paraId="30E79D1D" w14:textId="04059503" w:rsidR="00AD3455" w:rsidRDefault="00AD34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A15C25" w14:textId="77777777" w:rsidR="00AD3455" w:rsidRDefault="00AD3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13862"/>
      <w:docPartObj>
        <w:docPartGallery w:val="Page Numbers (Bottom of Page)"/>
        <w:docPartUnique/>
      </w:docPartObj>
    </w:sdtPr>
    <w:sdtEndPr>
      <w:rPr>
        <w:noProof/>
      </w:rPr>
    </w:sdtEndPr>
    <w:sdtContent>
      <w:p w14:paraId="04D4ABA2" w14:textId="568D00CF" w:rsidR="00451BC4" w:rsidRDefault="00451B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2663EF" w14:textId="77777777" w:rsidR="00451BC4" w:rsidRDefault="00451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A33E5" w14:textId="77777777" w:rsidR="00D92E5D" w:rsidRDefault="00D92E5D" w:rsidP="00FC30D9">
      <w:pPr>
        <w:spacing w:after="0" w:line="240" w:lineRule="auto"/>
      </w:pPr>
      <w:r>
        <w:separator/>
      </w:r>
    </w:p>
  </w:footnote>
  <w:footnote w:type="continuationSeparator" w:id="0">
    <w:p w14:paraId="5B4F9C03" w14:textId="77777777" w:rsidR="00D92E5D" w:rsidRDefault="00D92E5D" w:rsidP="00FC30D9">
      <w:pPr>
        <w:spacing w:after="0" w:line="240" w:lineRule="auto"/>
      </w:pPr>
      <w:r>
        <w:continuationSeparator/>
      </w:r>
    </w:p>
  </w:footnote>
  <w:footnote w:id="1">
    <w:p w14:paraId="4272D58E" w14:textId="3B272625" w:rsidR="00FC30D9" w:rsidRDefault="00FC30D9">
      <w:pPr>
        <w:pStyle w:val="FootnoteText"/>
      </w:pPr>
      <w:r>
        <w:rPr>
          <w:rStyle w:val="FootnoteReference"/>
        </w:rPr>
        <w:footnoteRef/>
      </w:r>
      <w:r>
        <w:t xml:space="preserve"> </w:t>
      </w:r>
      <w:hyperlink r:id="rId1" w:history="1">
        <w:r>
          <w:rPr>
            <w:rStyle w:val="Hyperlink"/>
          </w:rPr>
          <w:t>The Environmental Assessment of Plans and Programmes Regulations 2004 (legislation.gov.uk)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E81"/>
    <w:multiLevelType w:val="hybridMultilevel"/>
    <w:tmpl w:val="E9342758"/>
    <w:lvl w:ilvl="0" w:tplc="C88AD814">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3B6375"/>
    <w:multiLevelType w:val="hybridMultilevel"/>
    <w:tmpl w:val="5680DA1E"/>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FB2F00"/>
    <w:multiLevelType w:val="hybridMultilevel"/>
    <w:tmpl w:val="82568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47A95"/>
    <w:multiLevelType w:val="hybridMultilevel"/>
    <w:tmpl w:val="2D66EB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E7744A"/>
    <w:multiLevelType w:val="hybridMultilevel"/>
    <w:tmpl w:val="3B50F6AC"/>
    <w:lvl w:ilvl="0" w:tplc="34CCC89A">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0F3D59CA"/>
    <w:multiLevelType w:val="hybridMultilevel"/>
    <w:tmpl w:val="ADD8DC8A"/>
    <w:lvl w:ilvl="0" w:tplc="C88AD814">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C71EB9"/>
    <w:multiLevelType w:val="hybridMultilevel"/>
    <w:tmpl w:val="B53E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5624F"/>
    <w:multiLevelType w:val="hybridMultilevel"/>
    <w:tmpl w:val="6C68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576E3"/>
    <w:multiLevelType w:val="hybridMultilevel"/>
    <w:tmpl w:val="529200BA"/>
    <w:lvl w:ilvl="0" w:tplc="C88AD814">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493634"/>
    <w:multiLevelType w:val="hybridMultilevel"/>
    <w:tmpl w:val="31E0E14A"/>
    <w:lvl w:ilvl="0" w:tplc="38B4A220">
      <w:start w:val="1"/>
      <w:numFmt w:val="decimal"/>
      <w:lvlText w:val="%1."/>
      <w:lvlJc w:val="left"/>
      <w:pPr>
        <w:tabs>
          <w:tab w:val="num" w:pos="1800"/>
        </w:tabs>
        <w:ind w:left="180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58515AC"/>
    <w:multiLevelType w:val="multilevel"/>
    <w:tmpl w:val="DC9CE41A"/>
    <w:lvl w:ilvl="0">
      <w:start w:val="1"/>
      <w:numFmt w:val="decimal"/>
      <w:lvlText w:val="%1"/>
      <w:lvlJc w:val="left"/>
      <w:pPr>
        <w:ind w:left="400" w:hanging="400"/>
      </w:pPr>
      <w:rPr>
        <w:rFonts w:hint="default"/>
        <w:b/>
        <w:bCs w:val="0"/>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11124B"/>
    <w:multiLevelType w:val="hybridMultilevel"/>
    <w:tmpl w:val="445E1584"/>
    <w:lvl w:ilvl="0" w:tplc="BEEE6376">
      <w:start w:val="1"/>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B55E2"/>
    <w:multiLevelType w:val="hybridMultilevel"/>
    <w:tmpl w:val="3C281C5E"/>
    <w:lvl w:ilvl="0" w:tplc="1708D56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E70DA7"/>
    <w:multiLevelType w:val="hybridMultilevel"/>
    <w:tmpl w:val="F482B548"/>
    <w:lvl w:ilvl="0" w:tplc="38B4A220" w:tentative="1">
      <w:start w:val="1"/>
      <w:numFmt w:val="decimal"/>
      <w:lvlText w:val="%1."/>
      <w:lvlJc w:val="left"/>
      <w:pPr>
        <w:tabs>
          <w:tab w:val="num" w:pos="2880"/>
        </w:tabs>
        <w:ind w:left="2880" w:hanging="360"/>
      </w:p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316112D1"/>
    <w:multiLevelType w:val="hybridMultilevel"/>
    <w:tmpl w:val="5F501B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9A1736"/>
    <w:multiLevelType w:val="hybridMultilevel"/>
    <w:tmpl w:val="5B842C7C"/>
    <w:lvl w:ilvl="0" w:tplc="C88AD814">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CC0064"/>
    <w:multiLevelType w:val="hybridMultilevel"/>
    <w:tmpl w:val="95F0AD76"/>
    <w:lvl w:ilvl="0" w:tplc="AAB68D2E">
      <w:start w:val="3"/>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447769"/>
    <w:multiLevelType w:val="hybridMultilevel"/>
    <w:tmpl w:val="82BE3296"/>
    <w:lvl w:ilvl="0" w:tplc="ED0801AC">
      <w:start w:val="1"/>
      <w:numFmt w:val="decimal"/>
      <w:lvlText w:val="%1."/>
      <w:lvlJc w:val="left"/>
      <w:pPr>
        <w:tabs>
          <w:tab w:val="num" w:pos="720"/>
        </w:tabs>
        <w:ind w:left="720" w:hanging="360"/>
      </w:pPr>
    </w:lvl>
    <w:lvl w:ilvl="1" w:tplc="5AE453B2" w:tentative="1">
      <w:start w:val="1"/>
      <w:numFmt w:val="decimal"/>
      <w:lvlText w:val="%2."/>
      <w:lvlJc w:val="left"/>
      <w:pPr>
        <w:tabs>
          <w:tab w:val="num" w:pos="1440"/>
        </w:tabs>
        <w:ind w:left="1440" w:hanging="360"/>
      </w:pPr>
    </w:lvl>
    <w:lvl w:ilvl="2" w:tplc="631CADA8" w:tentative="1">
      <w:start w:val="1"/>
      <w:numFmt w:val="decimal"/>
      <w:lvlText w:val="%3."/>
      <w:lvlJc w:val="left"/>
      <w:pPr>
        <w:tabs>
          <w:tab w:val="num" w:pos="2160"/>
        </w:tabs>
        <w:ind w:left="2160" w:hanging="360"/>
      </w:pPr>
    </w:lvl>
    <w:lvl w:ilvl="3" w:tplc="70447422" w:tentative="1">
      <w:start w:val="1"/>
      <w:numFmt w:val="decimal"/>
      <w:lvlText w:val="%4."/>
      <w:lvlJc w:val="left"/>
      <w:pPr>
        <w:tabs>
          <w:tab w:val="num" w:pos="2880"/>
        </w:tabs>
        <w:ind w:left="2880" w:hanging="360"/>
      </w:pPr>
    </w:lvl>
    <w:lvl w:ilvl="4" w:tplc="9984FC12" w:tentative="1">
      <w:start w:val="1"/>
      <w:numFmt w:val="decimal"/>
      <w:lvlText w:val="%5."/>
      <w:lvlJc w:val="left"/>
      <w:pPr>
        <w:tabs>
          <w:tab w:val="num" w:pos="3600"/>
        </w:tabs>
        <w:ind w:left="3600" w:hanging="360"/>
      </w:pPr>
    </w:lvl>
    <w:lvl w:ilvl="5" w:tplc="FCB695F8" w:tentative="1">
      <w:start w:val="1"/>
      <w:numFmt w:val="decimal"/>
      <w:lvlText w:val="%6."/>
      <w:lvlJc w:val="left"/>
      <w:pPr>
        <w:tabs>
          <w:tab w:val="num" w:pos="4320"/>
        </w:tabs>
        <w:ind w:left="4320" w:hanging="360"/>
      </w:pPr>
    </w:lvl>
    <w:lvl w:ilvl="6" w:tplc="CEFADB7A" w:tentative="1">
      <w:start w:val="1"/>
      <w:numFmt w:val="decimal"/>
      <w:lvlText w:val="%7."/>
      <w:lvlJc w:val="left"/>
      <w:pPr>
        <w:tabs>
          <w:tab w:val="num" w:pos="5040"/>
        </w:tabs>
        <w:ind w:left="5040" w:hanging="360"/>
      </w:pPr>
    </w:lvl>
    <w:lvl w:ilvl="7" w:tplc="4F805862" w:tentative="1">
      <w:start w:val="1"/>
      <w:numFmt w:val="decimal"/>
      <w:lvlText w:val="%8."/>
      <w:lvlJc w:val="left"/>
      <w:pPr>
        <w:tabs>
          <w:tab w:val="num" w:pos="5760"/>
        </w:tabs>
        <w:ind w:left="5760" w:hanging="360"/>
      </w:pPr>
    </w:lvl>
    <w:lvl w:ilvl="8" w:tplc="1270D374" w:tentative="1">
      <w:start w:val="1"/>
      <w:numFmt w:val="decimal"/>
      <w:lvlText w:val="%9."/>
      <w:lvlJc w:val="left"/>
      <w:pPr>
        <w:tabs>
          <w:tab w:val="num" w:pos="6480"/>
        </w:tabs>
        <w:ind w:left="6480" w:hanging="360"/>
      </w:pPr>
    </w:lvl>
  </w:abstractNum>
  <w:abstractNum w:abstractNumId="18" w15:restartNumberingAfterBreak="0">
    <w:nsid w:val="38CB7994"/>
    <w:multiLevelType w:val="hybridMultilevel"/>
    <w:tmpl w:val="0F021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FE63AB"/>
    <w:multiLevelType w:val="multilevel"/>
    <w:tmpl w:val="E1EEED8C"/>
    <w:lvl w:ilvl="0">
      <w:start w:val="1"/>
      <w:numFmt w:val="bullet"/>
      <w:lvlText w:val=""/>
      <w:lvlJc w:val="left"/>
      <w:pPr>
        <w:ind w:left="1109" w:hanging="400"/>
      </w:pPr>
      <w:rPr>
        <w:rFonts w:ascii="Symbol" w:hAnsi="Symbol" w:hint="default"/>
      </w:rPr>
    </w:lvl>
    <w:lvl w:ilvl="1">
      <w:start w:val="1"/>
      <w:numFmt w:val="decimal"/>
      <w:lvlText w:val="%1.%2"/>
      <w:lvlJc w:val="left"/>
      <w:pPr>
        <w:ind w:left="1109" w:hanging="40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20" w15:restartNumberingAfterBreak="0">
    <w:nsid w:val="3E9475C6"/>
    <w:multiLevelType w:val="hybridMultilevel"/>
    <w:tmpl w:val="10E6CE14"/>
    <w:lvl w:ilvl="0" w:tplc="5FF261D8">
      <w:start w:val="1"/>
      <w:numFmt w:val="decimal"/>
      <w:lvlText w:val="%1."/>
      <w:lvlJc w:val="left"/>
      <w:pPr>
        <w:tabs>
          <w:tab w:val="num" w:pos="720"/>
        </w:tabs>
        <w:ind w:left="720" w:hanging="360"/>
      </w:pPr>
    </w:lvl>
    <w:lvl w:ilvl="1" w:tplc="38B4A220" w:tentative="1">
      <w:start w:val="1"/>
      <w:numFmt w:val="decimal"/>
      <w:lvlText w:val="%2."/>
      <w:lvlJc w:val="left"/>
      <w:pPr>
        <w:tabs>
          <w:tab w:val="num" w:pos="1440"/>
        </w:tabs>
        <w:ind w:left="1440" w:hanging="360"/>
      </w:pPr>
    </w:lvl>
    <w:lvl w:ilvl="2" w:tplc="50AE8492" w:tentative="1">
      <w:start w:val="1"/>
      <w:numFmt w:val="decimal"/>
      <w:lvlText w:val="%3."/>
      <w:lvlJc w:val="left"/>
      <w:pPr>
        <w:tabs>
          <w:tab w:val="num" w:pos="2160"/>
        </w:tabs>
        <w:ind w:left="2160" w:hanging="360"/>
      </w:pPr>
    </w:lvl>
    <w:lvl w:ilvl="3" w:tplc="3A4E4286" w:tentative="1">
      <w:start w:val="1"/>
      <w:numFmt w:val="decimal"/>
      <w:lvlText w:val="%4."/>
      <w:lvlJc w:val="left"/>
      <w:pPr>
        <w:tabs>
          <w:tab w:val="num" w:pos="2880"/>
        </w:tabs>
        <w:ind w:left="2880" w:hanging="360"/>
      </w:pPr>
    </w:lvl>
    <w:lvl w:ilvl="4" w:tplc="90884ADE" w:tentative="1">
      <w:start w:val="1"/>
      <w:numFmt w:val="decimal"/>
      <w:lvlText w:val="%5."/>
      <w:lvlJc w:val="left"/>
      <w:pPr>
        <w:tabs>
          <w:tab w:val="num" w:pos="3600"/>
        </w:tabs>
        <w:ind w:left="3600" w:hanging="360"/>
      </w:pPr>
    </w:lvl>
    <w:lvl w:ilvl="5" w:tplc="96720B38" w:tentative="1">
      <w:start w:val="1"/>
      <w:numFmt w:val="decimal"/>
      <w:lvlText w:val="%6."/>
      <w:lvlJc w:val="left"/>
      <w:pPr>
        <w:tabs>
          <w:tab w:val="num" w:pos="4320"/>
        </w:tabs>
        <w:ind w:left="4320" w:hanging="360"/>
      </w:pPr>
    </w:lvl>
    <w:lvl w:ilvl="6" w:tplc="E8CA4676" w:tentative="1">
      <w:start w:val="1"/>
      <w:numFmt w:val="decimal"/>
      <w:lvlText w:val="%7."/>
      <w:lvlJc w:val="left"/>
      <w:pPr>
        <w:tabs>
          <w:tab w:val="num" w:pos="5040"/>
        </w:tabs>
        <w:ind w:left="5040" w:hanging="360"/>
      </w:pPr>
    </w:lvl>
    <w:lvl w:ilvl="7" w:tplc="7FB22F9C" w:tentative="1">
      <w:start w:val="1"/>
      <w:numFmt w:val="decimal"/>
      <w:lvlText w:val="%8."/>
      <w:lvlJc w:val="left"/>
      <w:pPr>
        <w:tabs>
          <w:tab w:val="num" w:pos="5760"/>
        </w:tabs>
        <w:ind w:left="5760" w:hanging="360"/>
      </w:pPr>
    </w:lvl>
    <w:lvl w:ilvl="8" w:tplc="FE06E1C0" w:tentative="1">
      <w:start w:val="1"/>
      <w:numFmt w:val="decimal"/>
      <w:lvlText w:val="%9."/>
      <w:lvlJc w:val="left"/>
      <w:pPr>
        <w:tabs>
          <w:tab w:val="num" w:pos="6480"/>
        </w:tabs>
        <w:ind w:left="6480" w:hanging="360"/>
      </w:pPr>
    </w:lvl>
  </w:abstractNum>
  <w:abstractNum w:abstractNumId="21" w15:restartNumberingAfterBreak="0">
    <w:nsid w:val="3EF03C13"/>
    <w:multiLevelType w:val="hybridMultilevel"/>
    <w:tmpl w:val="C14AEF26"/>
    <w:lvl w:ilvl="0" w:tplc="AAB68D2E">
      <w:start w:val="3"/>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984A34"/>
    <w:multiLevelType w:val="hybridMultilevel"/>
    <w:tmpl w:val="E640B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D5157E"/>
    <w:multiLevelType w:val="hybridMultilevel"/>
    <w:tmpl w:val="885A5C64"/>
    <w:lvl w:ilvl="0" w:tplc="32C895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348A9"/>
    <w:multiLevelType w:val="hybridMultilevel"/>
    <w:tmpl w:val="CAEA21A4"/>
    <w:lvl w:ilvl="0" w:tplc="AAB68D2E">
      <w:start w:val="3"/>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76A11"/>
    <w:multiLevelType w:val="hybridMultilevel"/>
    <w:tmpl w:val="B922E448"/>
    <w:lvl w:ilvl="0" w:tplc="C88AD814">
      <w:start w:val="5"/>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AA0E62"/>
    <w:multiLevelType w:val="hybridMultilevel"/>
    <w:tmpl w:val="F3DE314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15:restartNumberingAfterBreak="0">
    <w:nsid w:val="55015A1A"/>
    <w:multiLevelType w:val="hybridMultilevel"/>
    <w:tmpl w:val="132A7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38B4A220">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605C7E"/>
    <w:multiLevelType w:val="hybridMultilevel"/>
    <w:tmpl w:val="0D2A8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F50AC6"/>
    <w:multiLevelType w:val="hybridMultilevel"/>
    <w:tmpl w:val="F98CF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8E54AE"/>
    <w:multiLevelType w:val="hybridMultilevel"/>
    <w:tmpl w:val="B2D2C6AE"/>
    <w:lvl w:ilvl="0" w:tplc="A9C0A17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C2C4472"/>
    <w:multiLevelType w:val="hybridMultilevel"/>
    <w:tmpl w:val="B34CDE46"/>
    <w:lvl w:ilvl="0" w:tplc="AAB68D2E">
      <w:start w:val="3"/>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303F1D"/>
    <w:multiLevelType w:val="hybridMultilevel"/>
    <w:tmpl w:val="1C0ECCE6"/>
    <w:lvl w:ilvl="0" w:tplc="1DE685E2">
      <w:start w:val="1"/>
      <w:numFmt w:val="decimal"/>
      <w:lvlText w:val="%1."/>
      <w:lvlJc w:val="left"/>
      <w:pPr>
        <w:tabs>
          <w:tab w:val="num" w:pos="720"/>
        </w:tabs>
        <w:ind w:left="720" w:hanging="360"/>
      </w:pPr>
    </w:lvl>
    <w:lvl w:ilvl="1" w:tplc="8F40EE42" w:tentative="1">
      <w:start w:val="1"/>
      <w:numFmt w:val="decimal"/>
      <w:lvlText w:val="%2."/>
      <w:lvlJc w:val="left"/>
      <w:pPr>
        <w:tabs>
          <w:tab w:val="num" w:pos="1440"/>
        </w:tabs>
        <w:ind w:left="1440" w:hanging="360"/>
      </w:pPr>
    </w:lvl>
    <w:lvl w:ilvl="2" w:tplc="E82A4A74" w:tentative="1">
      <w:start w:val="1"/>
      <w:numFmt w:val="decimal"/>
      <w:lvlText w:val="%3."/>
      <w:lvlJc w:val="left"/>
      <w:pPr>
        <w:tabs>
          <w:tab w:val="num" w:pos="2160"/>
        </w:tabs>
        <w:ind w:left="2160" w:hanging="360"/>
      </w:pPr>
    </w:lvl>
    <w:lvl w:ilvl="3" w:tplc="B2CA9820" w:tentative="1">
      <w:start w:val="1"/>
      <w:numFmt w:val="decimal"/>
      <w:lvlText w:val="%4."/>
      <w:lvlJc w:val="left"/>
      <w:pPr>
        <w:tabs>
          <w:tab w:val="num" w:pos="2880"/>
        </w:tabs>
        <w:ind w:left="2880" w:hanging="360"/>
      </w:pPr>
    </w:lvl>
    <w:lvl w:ilvl="4" w:tplc="9BE884C0" w:tentative="1">
      <w:start w:val="1"/>
      <w:numFmt w:val="decimal"/>
      <w:lvlText w:val="%5."/>
      <w:lvlJc w:val="left"/>
      <w:pPr>
        <w:tabs>
          <w:tab w:val="num" w:pos="3600"/>
        </w:tabs>
        <w:ind w:left="3600" w:hanging="360"/>
      </w:pPr>
    </w:lvl>
    <w:lvl w:ilvl="5" w:tplc="5EA42218" w:tentative="1">
      <w:start w:val="1"/>
      <w:numFmt w:val="decimal"/>
      <w:lvlText w:val="%6."/>
      <w:lvlJc w:val="left"/>
      <w:pPr>
        <w:tabs>
          <w:tab w:val="num" w:pos="4320"/>
        </w:tabs>
        <w:ind w:left="4320" w:hanging="360"/>
      </w:pPr>
    </w:lvl>
    <w:lvl w:ilvl="6" w:tplc="59DA72AC" w:tentative="1">
      <w:start w:val="1"/>
      <w:numFmt w:val="decimal"/>
      <w:lvlText w:val="%7."/>
      <w:lvlJc w:val="left"/>
      <w:pPr>
        <w:tabs>
          <w:tab w:val="num" w:pos="5040"/>
        </w:tabs>
        <w:ind w:left="5040" w:hanging="360"/>
      </w:pPr>
    </w:lvl>
    <w:lvl w:ilvl="7" w:tplc="BF6C14DE" w:tentative="1">
      <w:start w:val="1"/>
      <w:numFmt w:val="decimal"/>
      <w:lvlText w:val="%8."/>
      <w:lvlJc w:val="left"/>
      <w:pPr>
        <w:tabs>
          <w:tab w:val="num" w:pos="5760"/>
        </w:tabs>
        <w:ind w:left="5760" w:hanging="360"/>
      </w:pPr>
    </w:lvl>
    <w:lvl w:ilvl="8" w:tplc="ECA88714" w:tentative="1">
      <w:start w:val="1"/>
      <w:numFmt w:val="decimal"/>
      <w:lvlText w:val="%9."/>
      <w:lvlJc w:val="left"/>
      <w:pPr>
        <w:tabs>
          <w:tab w:val="num" w:pos="6480"/>
        </w:tabs>
        <w:ind w:left="6480" w:hanging="360"/>
      </w:pPr>
    </w:lvl>
  </w:abstractNum>
  <w:abstractNum w:abstractNumId="33" w15:restartNumberingAfterBreak="0">
    <w:nsid w:val="645F5F91"/>
    <w:multiLevelType w:val="hybridMultilevel"/>
    <w:tmpl w:val="30A22C0C"/>
    <w:lvl w:ilvl="0" w:tplc="C88AD81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7F7A0D"/>
    <w:multiLevelType w:val="hybridMultilevel"/>
    <w:tmpl w:val="4C2800BE"/>
    <w:lvl w:ilvl="0" w:tplc="AAB68D2E">
      <w:start w:val="3"/>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406F5"/>
    <w:multiLevelType w:val="hybridMultilevel"/>
    <w:tmpl w:val="189C8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2817F3"/>
    <w:multiLevelType w:val="hybridMultilevel"/>
    <w:tmpl w:val="EB3E3F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0042710"/>
    <w:multiLevelType w:val="hybridMultilevel"/>
    <w:tmpl w:val="A60EFC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047F71"/>
    <w:multiLevelType w:val="hybridMultilevel"/>
    <w:tmpl w:val="A98CF708"/>
    <w:lvl w:ilvl="0" w:tplc="B8D8D99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F1285"/>
    <w:multiLevelType w:val="multilevel"/>
    <w:tmpl w:val="E1EEED8C"/>
    <w:lvl w:ilvl="0">
      <w:start w:val="1"/>
      <w:numFmt w:val="bullet"/>
      <w:lvlText w:val=""/>
      <w:lvlJc w:val="left"/>
      <w:pPr>
        <w:ind w:left="1109" w:hanging="400"/>
      </w:pPr>
      <w:rPr>
        <w:rFonts w:ascii="Symbol" w:hAnsi="Symbol" w:hint="default"/>
      </w:rPr>
    </w:lvl>
    <w:lvl w:ilvl="1">
      <w:start w:val="1"/>
      <w:numFmt w:val="decimal"/>
      <w:lvlText w:val="%1.%2"/>
      <w:lvlJc w:val="left"/>
      <w:pPr>
        <w:ind w:left="1109" w:hanging="40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40" w15:restartNumberingAfterBreak="0">
    <w:nsid w:val="71E52E13"/>
    <w:multiLevelType w:val="hybridMultilevel"/>
    <w:tmpl w:val="81D674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095480"/>
    <w:multiLevelType w:val="hybridMultilevel"/>
    <w:tmpl w:val="E6724E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8215488"/>
    <w:multiLevelType w:val="hybridMultilevel"/>
    <w:tmpl w:val="517C9828"/>
    <w:lvl w:ilvl="0" w:tplc="B0D2F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D02370"/>
    <w:multiLevelType w:val="hybridMultilevel"/>
    <w:tmpl w:val="82520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3D3FDA"/>
    <w:multiLevelType w:val="hybridMultilevel"/>
    <w:tmpl w:val="80441C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BFC511B"/>
    <w:multiLevelType w:val="hybridMultilevel"/>
    <w:tmpl w:val="BBB46CF2"/>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6" w15:restartNumberingAfterBreak="0">
    <w:nsid w:val="7F751235"/>
    <w:multiLevelType w:val="hybridMultilevel"/>
    <w:tmpl w:val="77E87568"/>
    <w:lvl w:ilvl="0" w:tplc="34CCC89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27"/>
  </w:num>
  <w:num w:numId="3">
    <w:abstractNumId w:val="7"/>
  </w:num>
  <w:num w:numId="4">
    <w:abstractNumId w:val="43"/>
  </w:num>
  <w:num w:numId="5">
    <w:abstractNumId w:val="18"/>
  </w:num>
  <w:num w:numId="6">
    <w:abstractNumId w:val="28"/>
  </w:num>
  <w:num w:numId="7">
    <w:abstractNumId w:val="45"/>
  </w:num>
  <w:num w:numId="8">
    <w:abstractNumId w:val="16"/>
  </w:num>
  <w:num w:numId="9">
    <w:abstractNumId w:val="34"/>
  </w:num>
  <w:num w:numId="10">
    <w:abstractNumId w:val="31"/>
  </w:num>
  <w:num w:numId="11">
    <w:abstractNumId w:val="14"/>
  </w:num>
  <w:num w:numId="12">
    <w:abstractNumId w:val="21"/>
  </w:num>
  <w:num w:numId="13">
    <w:abstractNumId w:val="24"/>
  </w:num>
  <w:num w:numId="14">
    <w:abstractNumId w:val="37"/>
  </w:num>
  <w:num w:numId="15">
    <w:abstractNumId w:val="38"/>
  </w:num>
  <w:num w:numId="16">
    <w:abstractNumId w:val="2"/>
  </w:num>
  <w:num w:numId="17">
    <w:abstractNumId w:val="46"/>
  </w:num>
  <w:num w:numId="18">
    <w:abstractNumId w:val="29"/>
  </w:num>
  <w:num w:numId="19">
    <w:abstractNumId w:val="33"/>
  </w:num>
  <w:num w:numId="20">
    <w:abstractNumId w:val="0"/>
  </w:num>
  <w:num w:numId="21">
    <w:abstractNumId w:val="4"/>
  </w:num>
  <w:num w:numId="22">
    <w:abstractNumId w:val="8"/>
  </w:num>
  <w:num w:numId="23">
    <w:abstractNumId w:val="5"/>
  </w:num>
  <w:num w:numId="24">
    <w:abstractNumId w:val="15"/>
  </w:num>
  <w:num w:numId="25">
    <w:abstractNumId w:val="25"/>
  </w:num>
  <w:num w:numId="26">
    <w:abstractNumId w:val="36"/>
  </w:num>
  <w:num w:numId="27">
    <w:abstractNumId w:val="26"/>
  </w:num>
  <w:num w:numId="28">
    <w:abstractNumId w:val="3"/>
  </w:num>
  <w:num w:numId="29">
    <w:abstractNumId w:val="1"/>
  </w:num>
  <w:num w:numId="30">
    <w:abstractNumId w:val="40"/>
  </w:num>
  <w:num w:numId="31">
    <w:abstractNumId w:val="10"/>
  </w:num>
  <w:num w:numId="32">
    <w:abstractNumId w:val="22"/>
  </w:num>
  <w:num w:numId="33">
    <w:abstractNumId w:val="41"/>
  </w:num>
  <w:num w:numId="34">
    <w:abstractNumId w:val="19"/>
  </w:num>
  <w:num w:numId="35">
    <w:abstractNumId w:val="42"/>
  </w:num>
  <w:num w:numId="36">
    <w:abstractNumId w:val="44"/>
  </w:num>
  <w:num w:numId="37">
    <w:abstractNumId w:val="30"/>
  </w:num>
  <w:num w:numId="38">
    <w:abstractNumId w:val="6"/>
  </w:num>
  <w:num w:numId="39">
    <w:abstractNumId w:val="12"/>
  </w:num>
  <w:num w:numId="40">
    <w:abstractNumId w:val="39"/>
  </w:num>
  <w:num w:numId="41">
    <w:abstractNumId w:val="32"/>
  </w:num>
  <w:num w:numId="42">
    <w:abstractNumId w:val="17"/>
  </w:num>
  <w:num w:numId="43">
    <w:abstractNumId w:val="20"/>
  </w:num>
  <w:num w:numId="44">
    <w:abstractNumId w:val="13"/>
  </w:num>
  <w:num w:numId="45">
    <w:abstractNumId w:val="9"/>
  </w:num>
  <w:num w:numId="46">
    <w:abstractNumId w:val="23"/>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81"/>
    <w:rsid w:val="00000005"/>
    <w:rsid w:val="00001339"/>
    <w:rsid w:val="000732A6"/>
    <w:rsid w:val="00074425"/>
    <w:rsid w:val="00077583"/>
    <w:rsid w:val="00081249"/>
    <w:rsid w:val="0008548F"/>
    <w:rsid w:val="000B111B"/>
    <w:rsid w:val="000C472E"/>
    <w:rsid w:val="000F1B11"/>
    <w:rsid w:val="00122139"/>
    <w:rsid w:val="001502A8"/>
    <w:rsid w:val="0017613E"/>
    <w:rsid w:val="00181466"/>
    <w:rsid w:val="00196550"/>
    <w:rsid w:val="001A5328"/>
    <w:rsid w:val="001A6145"/>
    <w:rsid w:val="00203556"/>
    <w:rsid w:val="00205806"/>
    <w:rsid w:val="002266E6"/>
    <w:rsid w:val="00254871"/>
    <w:rsid w:val="00257C56"/>
    <w:rsid w:val="002615B4"/>
    <w:rsid w:val="00263DF3"/>
    <w:rsid w:val="0029094E"/>
    <w:rsid w:val="00297DF0"/>
    <w:rsid w:val="002A76B9"/>
    <w:rsid w:val="002C12D7"/>
    <w:rsid w:val="002D41CB"/>
    <w:rsid w:val="002E0F5F"/>
    <w:rsid w:val="002E1A6E"/>
    <w:rsid w:val="002E3FF6"/>
    <w:rsid w:val="002E7B86"/>
    <w:rsid w:val="002F451D"/>
    <w:rsid w:val="00306651"/>
    <w:rsid w:val="0030703E"/>
    <w:rsid w:val="003245DA"/>
    <w:rsid w:val="00331920"/>
    <w:rsid w:val="00331C3C"/>
    <w:rsid w:val="003377E4"/>
    <w:rsid w:val="003427A0"/>
    <w:rsid w:val="003444E2"/>
    <w:rsid w:val="00373494"/>
    <w:rsid w:val="003B3049"/>
    <w:rsid w:val="003E08AF"/>
    <w:rsid w:val="003F25B3"/>
    <w:rsid w:val="003F6ADA"/>
    <w:rsid w:val="00405309"/>
    <w:rsid w:val="00407ECD"/>
    <w:rsid w:val="00414B5C"/>
    <w:rsid w:val="00427B34"/>
    <w:rsid w:val="00441DA5"/>
    <w:rsid w:val="00451BC4"/>
    <w:rsid w:val="004604DD"/>
    <w:rsid w:val="0046333A"/>
    <w:rsid w:val="004779EB"/>
    <w:rsid w:val="0048278A"/>
    <w:rsid w:val="004A518C"/>
    <w:rsid w:val="004A726E"/>
    <w:rsid w:val="004B291C"/>
    <w:rsid w:val="004B36FC"/>
    <w:rsid w:val="004C41C0"/>
    <w:rsid w:val="004C5541"/>
    <w:rsid w:val="004E69E6"/>
    <w:rsid w:val="0051511D"/>
    <w:rsid w:val="00523AF3"/>
    <w:rsid w:val="00530B9F"/>
    <w:rsid w:val="005501BC"/>
    <w:rsid w:val="005B6415"/>
    <w:rsid w:val="005B7463"/>
    <w:rsid w:val="005F4E98"/>
    <w:rsid w:val="005F5FDF"/>
    <w:rsid w:val="00630383"/>
    <w:rsid w:val="00632B98"/>
    <w:rsid w:val="00640680"/>
    <w:rsid w:val="0064489A"/>
    <w:rsid w:val="00683D01"/>
    <w:rsid w:val="006854BF"/>
    <w:rsid w:val="006B15FF"/>
    <w:rsid w:val="006B2B5A"/>
    <w:rsid w:val="006C1922"/>
    <w:rsid w:val="006C58E0"/>
    <w:rsid w:val="006F3631"/>
    <w:rsid w:val="00704C9A"/>
    <w:rsid w:val="00713D83"/>
    <w:rsid w:val="00735864"/>
    <w:rsid w:val="00755686"/>
    <w:rsid w:val="00757664"/>
    <w:rsid w:val="0075785D"/>
    <w:rsid w:val="007944E2"/>
    <w:rsid w:val="007A4849"/>
    <w:rsid w:val="007A54F8"/>
    <w:rsid w:val="007C37D4"/>
    <w:rsid w:val="007C4C6A"/>
    <w:rsid w:val="007D0D81"/>
    <w:rsid w:val="007D27FB"/>
    <w:rsid w:val="007D2E85"/>
    <w:rsid w:val="007D63FA"/>
    <w:rsid w:val="00815B40"/>
    <w:rsid w:val="0084540A"/>
    <w:rsid w:val="008621CB"/>
    <w:rsid w:val="00892699"/>
    <w:rsid w:val="00894B50"/>
    <w:rsid w:val="008D3D0F"/>
    <w:rsid w:val="008E28F8"/>
    <w:rsid w:val="008F6ECD"/>
    <w:rsid w:val="00935D53"/>
    <w:rsid w:val="009411BA"/>
    <w:rsid w:val="00946EEC"/>
    <w:rsid w:val="00997E4C"/>
    <w:rsid w:val="009A5447"/>
    <w:rsid w:val="009A6B4A"/>
    <w:rsid w:val="009A761F"/>
    <w:rsid w:val="009E0684"/>
    <w:rsid w:val="009F6C56"/>
    <w:rsid w:val="009F7214"/>
    <w:rsid w:val="00A1164E"/>
    <w:rsid w:val="00A70001"/>
    <w:rsid w:val="00A724BC"/>
    <w:rsid w:val="00A73A00"/>
    <w:rsid w:val="00A77AA5"/>
    <w:rsid w:val="00AB3F9C"/>
    <w:rsid w:val="00AD3455"/>
    <w:rsid w:val="00AF7494"/>
    <w:rsid w:val="00B03845"/>
    <w:rsid w:val="00B051DF"/>
    <w:rsid w:val="00B11E5F"/>
    <w:rsid w:val="00B175E3"/>
    <w:rsid w:val="00B310C7"/>
    <w:rsid w:val="00B37A34"/>
    <w:rsid w:val="00B40465"/>
    <w:rsid w:val="00B97335"/>
    <w:rsid w:val="00B9747F"/>
    <w:rsid w:val="00BD70D5"/>
    <w:rsid w:val="00BF7BA4"/>
    <w:rsid w:val="00C1454D"/>
    <w:rsid w:val="00C172F3"/>
    <w:rsid w:val="00C204E3"/>
    <w:rsid w:val="00C50DB2"/>
    <w:rsid w:val="00C518A6"/>
    <w:rsid w:val="00C608A2"/>
    <w:rsid w:val="00C864A9"/>
    <w:rsid w:val="00C915D9"/>
    <w:rsid w:val="00CA5D86"/>
    <w:rsid w:val="00CB53C6"/>
    <w:rsid w:val="00CE67BD"/>
    <w:rsid w:val="00CF4FC2"/>
    <w:rsid w:val="00D02E06"/>
    <w:rsid w:val="00D03E44"/>
    <w:rsid w:val="00D2437E"/>
    <w:rsid w:val="00D46739"/>
    <w:rsid w:val="00D46E69"/>
    <w:rsid w:val="00D87771"/>
    <w:rsid w:val="00D92E5D"/>
    <w:rsid w:val="00DA0E42"/>
    <w:rsid w:val="00DA553F"/>
    <w:rsid w:val="00DC52B9"/>
    <w:rsid w:val="00E12EB5"/>
    <w:rsid w:val="00E2715D"/>
    <w:rsid w:val="00E406B5"/>
    <w:rsid w:val="00E51FC7"/>
    <w:rsid w:val="00E56984"/>
    <w:rsid w:val="00E6709E"/>
    <w:rsid w:val="00E81522"/>
    <w:rsid w:val="00E87911"/>
    <w:rsid w:val="00E93FCE"/>
    <w:rsid w:val="00EA4899"/>
    <w:rsid w:val="00EB5125"/>
    <w:rsid w:val="00EE56DB"/>
    <w:rsid w:val="00EE70CC"/>
    <w:rsid w:val="00EF6149"/>
    <w:rsid w:val="00F162B6"/>
    <w:rsid w:val="00F33E34"/>
    <w:rsid w:val="00F362FA"/>
    <w:rsid w:val="00F76722"/>
    <w:rsid w:val="00F85AFD"/>
    <w:rsid w:val="00F87B90"/>
    <w:rsid w:val="00FA5B51"/>
    <w:rsid w:val="00FB21E1"/>
    <w:rsid w:val="00FB2C3B"/>
    <w:rsid w:val="00FC30D9"/>
    <w:rsid w:val="00FC599F"/>
    <w:rsid w:val="00FD17FA"/>
    <w:rsid w:val="00FE7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4E5E3"/>
  <w15:chartTrackingRefBased/>
  <w15:docId w15:val="{94D67226-CBA4-4B4E-B1CD-E9C700BC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779EB"/>
    <w:pPr>
      <w:spacing w:after="0" w:line="240" w:lineRule="auto"/>
      <w:outlineLvl w:val="1"/>
    </w:pPr>
    <w:rPr>
      <w:rFonts w:asciiTheme="majorHAnsi" w:eastAsiaTheme="minorEastAsia" w:hAnsiTheme="majorHAns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3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2A6"/>
    <w:pPr>
      <w:ind w:left="720"/>
      <w:contextualSpacing/>
    </w:pPr>
  </w:style>
  <w:style w:type="paragraph" w:styleId="FootnoteText">
    <w:name w:val="footnote text"/>
    <w:basedOn w:val="Normal"/>
    <w:link w:val="FootnoteTextChar"/>
    <w:uiPriority w:val="99"/>
    <w:semiHidden/>
    <w:unhideWhenUsed/>
    <w:rsid w:val="00FC30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0D9"/>
    <w:rPr>
      <w:sz w:val="20"/>
      <w:szCs w:val="20"/>
    </w:rPr>
  </w:style>
  <w:style w:type="character" w:styleId="FootnoteReference">
    <w:name w:val="footnote reference"/>
    <w:basedOn w:val="DefaultParagraphFont"/>
    <w:uiPriority w:val="99"/>
    <w:semiHidden/>
    <w:unhideWhenUsed/>
    <w:rsid w:val="00FC30D9"/>
    <w:rPr>
      <w:vertAlign w:val="superscript"/>
    </w:rPr>
  </w:style>
  <w:style w:type="character" w:styleId="Hyperlink">
    <w:name w:val="Hyperlink"/>
    <w:basedOn w:val="DefaultParagraphFont"/>
    <w:uiPriority w:val="99"/>
    <w:semiHidden/>
    <w:unhideWhenUsed/>
    <w:rsid w:val="00FC30D9"/>
    <w:rPr>
      <w:color w:val="0000FF"/>
      <w:u w:val="single"/>
    </w:rPr>
  </w:style>
  <w:style w:type="character" w:styleId="CommentReference">
    <w:name w:val="annotation reference"/>
    <w:basedOn w:val="DefaultParagraphFont"/>
    <w:uiPriority w:val="99"/>
    <w:semiHidden/>
    <w:unhideWhenUsed/>
    <w:rsid w:val="006C1922"/>
    <w:rPr>
      <w:sz w:val="16"/>
      <w:szCs w:val="16"/>
    </w:rPr>
  </w:style>
  <w:style w:type="paragraph" w:styleId="CommentText">
    <w:name w:val="annotation text"/>
    <w:basedOn w:val="Normal"/>
    <w:link w:val="CommentTextChar"/>
    <w:uiPriority w:val="99"/>
    <w:semiHidden/>
    <w:unhideWhenUsed/>
    <w:rsid w:val="006C1922"/>
    <w:pPr>
      <w:spacing w:line="240" w:lineRule="auto"/>
    </w:pPr>
    <w:rPr>
      <w:sz w:val="20"/>
      <w:szCs w:val="20"/>
    </w:rPr>
  </w:style>
  <w:style w:type="character" w:customStyle="1" w:styleId="CommentTextChar">
    <w:name w:val="Comment Text Char"/>
    <w:basedOn w:val="DefaultParagraphFont"/>
    <w:link w:val="CommentText"/>
    <w:uiPriority w:val="99"/>
    <w:semiHidden/>
    <w:rsid w:val="006C1922"/>
    <w:rPr>
      <w:sz w:val="20"/>
      <w:szCs w:val="20"/>
    </w:rPr>
  </w:style>
  <w:style w:type="paragraph" w:styleId="CommentSubject">
    <w:name w:val="annotation subject"/>
    <w:basedOn w:val="CommentText"/>
    <w:next w:val="CommentText"/>
    <w:link w:val="CommentSubjectChar"/>
    <w:uiPriority w:val="99"/>
    <w:semiHidden/>
    <w:unhideWhenUsed/>
    <w:rsid w:val="006C1922"/>
    <w:rPr>
      <w:b/>
      <w:bCs/>
    </w:rPr>
  </w:style>
  <w:style w:type="character" w:customStyle="1" w:styleId="CommentSubjectChar">
    <w:name w:val="Comment Subject Char"/>
    <w:basedOn w:val="CommentTextChar"/>
    <w:link w:val="CommentSubject"/>
    <w:uiPriority w:val="99"/>
    <w:semiHidden/>
    <w:rsid w:val="006C1922"/>
    <w:rPr>
      <w:b/>
      <w:bCs/>
      <w:sz w:val="20"/>
      <w:szCs w:val="20"/>
    </w:rPr>
  </w:style>
  <w:style w:type="paragraph" w:customStyle="1" w:styleId="Default">
    <w:name w:val="Default"/>
    <w:rsid w:val="00523AF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4779EB"/>
    <w:rPr>
      <w:rFonts w:asciiTheme="majorHAnsi" w:eastAsiaTheme="minorEastAsia" w:hAnsiTheme="majorHAnsi"/>
      <w:b/>
      <w:bCs/>
      <w:sz w:val="36"/>
      <w:szCs w:val="36"/>
    </w:rPr>
  </w:style>
  <w:style w:type="paragraph" w:styleId="Header">
    <w:name w:val="header"/>
    <w:basedOn w:val="Normal"/>
    <w:link w:val="HeaderChar"/>
    <w:uiPriority w:val="99"/>
    <w:unhideWhenUsed/>
    <w:rsid w:val="00AD3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455"/>
  </w:style>
  <w:style w:type="paragraph" w:styleId="Footer">
    <w:name w:val="footer"/>
    <w:basedOn w:val="Normal"/>
    <w:link w:val="FooterChar"/>
    <w:uiPriority w:val="99"/>
    <w:unhideWhenUsed/>
    <w:rsid w:val="00AD3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41258">
      <w:bodyDiv w:val="1"/>
      <w:marLeft w:val="0"/>
      <w:marRight w:val="0"/>
      <w:marTop w:val="0"/>
      <w:marBottom w:val="0"/>
      <w:divBdr>
        <w:top w:val="none" w:sz="0" w:space="0" w:color="auto"/>
        <w:left w:val="none" w:sz="0" w:space="0" w:color="auto"/>
        <w:bottom w:val="none" w:sz="0" w:space="0" w:color="auto"/>
        <w:right w:val="none" w:sz="0" w:space="0" w:color="auto"/>
      </w:divBdr>
      <w:divsChild>
        <w:div w:id="855121275">
          <w:marLeft w:val="806"/>
          <w:marRight w:val="0"/>
          <w:marTop w:val="240"/>
          <w:marBottom w:val="0"/>
          <w:divBdr>
            <w:top w:val="none" w:sz="0" w:space="0" w:color="auto"/>
            <w:left w:val="none" w:sz="0" w:space="0" w:color="auto"/>
            <w:bottom w:val="none" w:sz="0" w:space="0" w:color="auto"/>
            <w:right w:val="none" w:sz="0" w:space="0" w:color="auto"/>
          </w:divBdr>
        </w:div>
      </w:divsChild>
    </w:div>
    <w:div w:id="474612571">
      <w:bodyDiv w:val="1"/>
      <w:marLeft w:val="0"/>
      <w:marRight w:val="0"/>
      <w:marTop w:val="0"/>
      <w:marBottom w:val="0"/>
      <w:divBdr>
        <w:top w:val="none" w:sz="0" w:space="0" w:color="auto"/>
        <w:left w:val="none" w:sz="0" w:space="0" w:color="auto"/>
        <w:bottom w:val="none" w:sz="0" w:space="0" w:color="auto"/>
        <w:right w:val="none" w:sz="0" w:space="0" w:color="auto"/>
      </w:divBdr>
    </w:div>
    <w:div w:id="739864744">
      <w:bodyDiv w:val="1"/>
      <w:marLeft w:val="0"/>
      <w:marRight w:val="0"/>
      <w:marTop w:val="0"/>
      <w:marBottom w:val="0"/>
      <w:divBdr>
        <w:top w:val="none" w:sz="0" w:space="0" w:color="auto"/>
        <w:left w:val="none" w:sz="0" w:space="0" w:color="auto"/>
        <w:bottom w:val="none" w:sz="0" w:space="0" w:color="auto"/>
        <w:right w:val="none" w:sz="0" w:space="0" w:color="auto"/>
      </w:divBdr>
    </w:div>
    <w:div w:id="904800207">
      <w:bodyDiv w:val="1"/>
      <w:marLeft w:val="0"/>
      <w:marRight w:val="0"/>
      <w:marTop w:val="0"/>
      <w:marBottom w:val="0"/>
      <w:divBdr>
        <w:top w:val="none" w:sz="0" w:space="0" w:color="auto"/>
        <w:left w:val="none" w:sz="0" w:space="0" w:color="auto"/>
        <w:bottom w:val="none" w:sz="0" w:space="0" w:color="auto"/>
        <w:right w:val="none" w:sz="0" w:space="0" w:color="auto"/>
      </w:divBdr>
      <w:divsChild>
        <w:div w:id="2126002795">
          <w:marLeft w:val="806"/>
          <w:marRight w:val="0"/>
          <w:marTop w:val="240"/>
          <w:marBottom w:val="0"/>
          <w:divBdr>
            <w:top w:val="none" w:sz="0" w:space="0" w:color="auto"/>
            <w:left w:val="none" w:sz="0" w:space="0" w:color="auto"/>
            <w:bottom w:val="none" w:sz="0" w:space="0" w:color="auto"/>
            <w:right w:val="none" w:sz="0" w:space="0" w:color="auto"/>
          </w:divBdr>
        </w:div>
      </w:divsChild>
    </w:div>
    <w:div w:id="1162742210">
      <w:bodyDiv w:val="1"/>
      <w:marLeft w:val="0"/>
      <w:marRight w:val="0"/>
      <w:marTop w:val="0"/>
      <w:marBottom w:val="0"/>
      <w:divBdr>
        <w:top w:val="none" w:sz="0" w:space="0" w:color="auto"/>
        <w:left w:val="none" w:sz="0" w:space="0" w:color="auto"/>
        <w:bottom w:val="none" w:sz="0" w:space="0" w:color="auto"/>
        <w:right w:val="none" w:sz="0" w:space="0" w:color="auto"/>
      </w:divBdr>
      <w:divsChild>
        <w:div w:id="961576200">
          <w:marLeft w:val="806"/>
          <w:marRight w:val="0"/>
          <w:marTop w:val="240"/>
          <w:marBottom w:val="0"/>
          <w:divBdr>
            <w:top w:val="none" w:sz="0" w:space="0" w:color="auto"/>
            <w:left w:val="none" w:sz="0" w:space="0" w:color="auto"/>
            <w:bottom w:val="none" w:sz="0" w:space="0" w:color="auto"/>
            <w:right w:val="none" w:sz="0" w:space="0" w:color="auto"/>
          </w:divBdr>
        </w:div>
      </w:divsChild>
    </w:div>
    <w:div w:id="1332028925">
      <w:bodyDiv w:val="1"/>
      <w:marLeft w:val="0"/>
      <w:marRight w:val="0"/>
      <w:marTop w:val="0"/>
      <w:marBottom w:val="0"/>
      <w:divBdr>
        <w:top w:val="none" w:sz="0" w:space="0" w:color="auto"/>
        <w:left w:val="none" w:sz="0" w:space="0" w:color="auto"/>
        <w:bottom w:val="none" w:sz="0" w:space="0" w:color="auto"/>
        <w:right w:val="none" w:sz="0" w:space="0" w:color="auto"/>
      </w:divBdr>
      <w:divsChild>
        <w:div w:id="816187845">
          <w:marLeft w:val="288"/>
          <w:marRight w:val="0"/>
          <w:marTop w:val="240"/>
          <w:marBottom w:val="0"/>
          <w:divBdr>
            <w:top w:val="none" w:sz="0" w:space="0" w:color="auto"/>
            <w:left w:val="none" w:sz="0" w:space="0" w:color="auto"/>
            <w:bottom w:val="none" w:sz="0" w:space="0" w:color="auto"/>
            <w:right w:val="none" w:sz="0" w:space="0" w:color="auto"/>
          </w:divBdr>
        </w:div>
      </w:divsChild>
    </w:div>
    <w:div w:id="1356662708">
      <w:bodyDiv w:val="1"/>
      <w:marLeft w:val="0"/>
      <w:marRight w:val="0"/>
      <w:marTop w:val="0"/>
      <w:marBottom w:val="0"/>
      <w:divBdr>
        <w:top w:val="none" w:sz="0" w:space="0" w:color="auto"/>
        <w:left w:val="none" w:sz="0" w:space="0" w:color="auto"/>
        <w:bottom w:val="none" w:sz="0" w:space="0" w:color="auto"/>
        <w:right w:val="none" w:sz="0" w:space="0" w:color="auto"/>
      </w:divBdr>
    </w:div>
    <w:div w:id="1385251499">
      <w:bodyDiv w:val="1"/>
      <w:marLeft w:val="0"/>
      <w:marRight w:val="0"/>
      <w:marTop w:val="0"/>
      <w:marBottom w:val="0"/>
      <w:divBdr>
        <w:top w:val="none" w:sz="0" w:space="0" w:color="auto"/>
        <w:left w:val="none" w:sz="0" w:space="0" w:color="auto"/>
        <w:bottom w:val="none" w:sz="0" w:space="0" w:color="auto"/>
        <w:right w:val="none" w:sz="0" w:space="0" w:color="auto"/>
      </w:divBdr>
    </w:div>
    <w:div w:id="1969816580">
      <w:bodyDiv w:val="1"/>
      <w:marLeft w:val="0"/>
      <w:marRight w:val="0"/>
      <w:marTop w:val="0"/>
      <w:marBottom w:val="0"/>
      <w:divBdr>
        <w:top w:val="none" w:sz="0" w:space="0" w:color="auto"/>
        <w:left w:val="none" w:sz="0" w:space="0" w:color="auto"/>
        <w:bottom w:val="none" w:sz="0" w:space="0" w:color="auto"/>
        <w:right w:val="none" w:sz="0" w:space="0" w:color="auto"/>
      </w:divBdr>
      <w:divsChild>
        <w:div w:id="3217193">
          <w:marLeft w:val="806"/>
          <w:marRight w:val="0"/>
          <w:marTop w:val="240"/>
          <w:marBottom w:val="0"/>
          <w:divBdr>
            <w:top w:val="none" w:sz="0" w:space="0" w:color="auto"/>
            <w:left w:val="none" w:sz="0" w:space="0" w:color="auto"/>
            <w:bottom w:val="none" w:sz="0" w:space="0" w:color="auto"/>
            <w:right w:val="none" w:sz="0" w:space="0" w:color="auto"/>
          </w:divBdr>
        </w:div>
        <w:div w:id="1948737106">
          <w:marLeft w:val="806"/>
          <w:marRight w:val="0"/>
          <w:marTop w:val="240"/>
          <w:marBottom w:val="0"/>
          <w:divBdr>
            <w:top w:val="none" w:sz="0" w:space="0" w:color="auto"/>
            <w:left w:val="none" w:sz="0" w:space="0" w:color="auto"/>
            <w:bottom w:val="none" w:sz="0" w:space="0" w:color="auto"/>
            <w:right w:val="none" w:sz="0" w:space="0" w:color="auto"/>
          </w:divBdr>
        </w:div>
        <w:div w:id="1337223158">
          <w:marLeft w:val="806"/>
          <w:marRight w:val="0"/>
          <w:marTop w:val="240"/>
          <w:marBottom w:val="0"/>
          <w:divBdr>
            <w:top w:val="none" w:sz="0" w:space="0" w:color="auto"/>
            <w:left w:val="none" w:sz="0" w:space="0" w:color="auto"/>
            <w:bottom w:val="none" w:sz="0" w:space="0" w:color="auto"/>
            <w:right w:val="none" w:sz="0" w:space="0" w:color="auto"/>
          </w:divBdr>
        </w:div>
      </w:divsChild>
    </w:div>
    <w:div w:id="211701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si/2004/1633/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5A522-BE1E-4329-91AF-70082C8F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3078</Words>
  <Characters>17551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Peter</dc:creator>
  <cp:keywords/>
  <dc:description/>
  <cp:lastModifiedBy>Gen Smith</cp:lastModifiedBy>
  <cp:revision>2</cp:revision>
  <cp:lastPrinted>2021-08-27T17:45:00Z</cp:lastPrinted>
  <dcterms:created xsi:type="dcterms:W3CDTF">2021-10-18T23:40:00Z</dcterms:created>
  <dcterms:modified xsi:type="dcterms:W3CDTF">2021-10-18T23:40:00Z</dcterms:modified>
</cp:coreProperties>
</file>