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E159" w14:textId="4F65FA1B" w:rsidR="00E73D9D" w:rsidRPr="00946FF5" w:rsidRDefault="007100B9" w:rsidP="53B600CE">
      <w:pPr>
        <w:pStyle w:val="NoSpacing"/>
        <w:jc w:val="center"/>
        <w:rPr>
          <w:rFonts w:asciiTheme="majorHAnsi" w:hAnsiTheme="majorHAnsi"/>
          <w:b/>
          <w:bCs/>
          <w:sz w:val="48"/>
          <w:szCs w:val="48"/>
        </w:rPr>
      </w:pPr>
      <w:r w:rsidRPr="53B600CE">
        <w:rPr>
          <w:rFonts w:asciiTheme="majorHAnsi" w:hAnsiTheme="majorHAnsi"/>
          <w:b/>
          <w:bCs/>
          <w:sz w:val="48"/>
          <w:szCs w:val="48"/>
        </w:rPr>
        <w:t>A</w:t>
      </w:r>
      <w:r w:rsidR="005A1A8C">
        <w:rPr>
          <w:rFonts w:asciiTheme="majorHAnsi" w:hAnsiTheme="majorHAnsi"/>
          <w:b/>
          <w:bCs/>
          <w:sz w:val="48"/>
          <w:szCs w:val="48"/>
        </w:rPr>
        <w:t>CT</w:t>
      </w:r>
      <w:r w:rsidR="2BB3BD2F" w:rsidRPr="53B600CE">
        <w:rPr>
          <w:rFonts w:asciiTheme="majorHAnsi" w:hAnsiTheme="majorHAnsi"/>
          <w:b/>
          <w:bCs/>
          <w:sz w:val="48"/>
          <w:szCs w:val="48"/>
        </w:rPr>
        <w:t xml:space="preserve"> </w:t>
      </w:r>
      <w:r w:rsidR="002165C7" w:rsidRPr="53B600CE">
        <w:rPr>
          <w:rFonts w:asciiTheme="majorHAnsi" w:hAnsiTheme="majorHAnsi"/>
          <w:b/>
          <w:bCs/>
          <w:sz w:val="48"/>
          <w:szCs w:val="48"/>
        </w:rPr>
        <w:t>Neighbourhood Pl</w:t>
      </w:r>
      <w:r w:rsidR="005B27C0" w:rsidRPr="53B600CE">
        <w:rPr>
          <w:rFonts w:asciiTheme="majorHAnsi" w:hAnsiTheme="majorHAnsi"/>
          <w:b/>
          <w:bCs/>
          <w:sz w:val="48"/>
          <w:szCs w:val="48"/>
        </w:rPr>
        <w:t>an</w:t>
      </w:r>
    </w:p>
    <w:p w14:paraId="469F0BF7" w14:textId="77777777" w:rsidR="001C4E94" w:rsidRPr="00946FF5" w:rsidRDefault="005B27C0" w:rsidP="53B600CE">
      <w:pPr>
        <w:pStyle w:val="NoSpacing"/>
        <w:jc w:val="center"/>
        <w:rPr>
          <w:rFonts w:asciiTheme="majorHAnsi" w:hAnsiTheme="majorHAnsi"/>
          <w:b/>
          <w:bCs/>
          <w:sz w:val="48"/>
          <w:szCs w:val="48"/>
        </w:rPr>
      </w:pPr>
      <w:r w:rsidRPr="53B600CE">
        <w:rPr>
          <w:rFonts w:asciiTheme="majorHAnsi" w:hAnsiTheme="majorHAnsi"/>
          <w:b/>
          <w:bCs/>
          <w:sz w:val="48"/>
          <w:szCs w:val="48"/>
        </w:rPr>
        <w:t>Consultation Statement</w:t>
      </w:r>
    </w:p>
    <w:p w14:paraId="59BDA2B6" w14:textId="3215DE26" w:rsidR="53B600CE" w:rsidRDefault="53B600CE" w:rsidP="53B600CE">
      <w:pPr>
        <w:pStyle w:val="NoSpacing"/>
        <w:jc w:val="center"/>
        <w:rPr>
          <w:rFonts w:asciiTheme="majorHAnsi" w:hAnsiTheme="majorHAnsi"/>
          <w:b/>
          <w:bCs/>
          <w:sz w:val="48"/>
          <w:szCs w:val="48"/>
        </w:rPr>
      </w:pPr>
    </w:p>
    <w:p w14:paraId="5D600229" w14:textId="1D86CADB" w:rsidR="00E73D9D" w:rsidRPr="00946FF5" w:rsidRDefault="003A5150" w:rsidP="53B600CE">
      <w:pPr>
        <w:pStyle w:val="NoSpacing"/>
        <w:jc w:val="center"/>
      </w:pPr>
      <w:r w:rsidRPr="53B600CE">
        <w:rPr>
          <w:rFonts w:asciiTheme="majorHAnsi" w:hAnsiTheme="majorHAnsi"/>
          <w:b/>
          <w:bCs/>
          <w:sz w:val="48"/>
          <w:szCs w:val="48"/>
        </w:rPr>
        <w:t>Date</w:t>
      </w:r>
      <w:r w:rsidR="12A47C04" w:rsidRPr="53B600CE">
        <w:rPr>
          <w:rFonts w:asciiTheme="majorHAnsi" w:hAnsiTheme="majorHAnsi"/>
          <w:b/>
          <w:bCs/>
          <w:sz w:val="48"/>
          <w:szCs w:val="48"/>
        </w:rPr>
        <w:t xml:space="preserve">: </w:t>
      </w:r>
      <w:r w:rsidR="00E60A6C">
        <w:rPr>
          <w:rFonts w:asciiTheme="majorHAnsi" w:hAnsiTheme="majorHAnsi"/>
          <w:b/>
          <w:bCs/>
          <w:sz w:val="48"/>
          <w:szCs w:val="48"/>
        </w:rPr>
        <w:t>2</w:t>
      </w:r>
      <w:r w:rsidR="005E1DB1">
        <w:rPr>
          <w:rFonts w:asciiTheme="majorHAnsi" w:hAnsiTheme="majorHAnsi"/>
          <w:b/>
          <w:bCs/>
          <w:sz w:val="48"/>
          <w:szCs w:val="48"/>
        </w:rPr>
        <w:t>4</w:t>
      </w:r>
      <w:r w:rsidR="005E1DB1">
        <w:rPr>
          <w:rFonts w:asciiTheme="majorHAnsi" w:hAnsiTheme="majorHAnsi"/>
          <w:b/>
          <w:bCs/>
          <w:sz w:val="48"/>
          <w:szCs w:val="48"/>
          <w:vertAlign w:val="superscript"/>
        </w:rPr>
        <w:t>th</w:t>
      </w:r>
      <w:r w:rsidR="12A47C04" w:rsidRPr="53B600CE">
        <w:rPr>
          <w:rFonts w:asciiTheme="majorHAnsi" w:hAnsiTheme="majorHAnsi"/>
          <w:b/>
          <w:bCs/>
          <w:sz w:val="48"/>
          <w:szCs w:val="48"/>
        </w:rPr>
        <w:t xml:space="preserve"> </w:t>
      </w:r>
      <w:r w:rsidR="00E60A6C">
        <w:rPr>
          <w:rFonts w:asciiTheme="majorHAnsi" w:hAnsiTheme="majorHAnsi"/>
          <w:b/>
          <w:bCs/>
          <w:sz w:val="48"/>
          <w:szCs w:val="48"/>
        </w:rPr>
        <w:t>July</w:t>
      </w:r>
      <w:r w:rsidR="12A47C04" w:rsidRPr="53B600CE">
        <w:rPr>
          <w:rFonts w:asciiTheme="majorHAnsi" w:hAnsiTheme="majorHAnsi"/>
          <w:b/>
          <w:bCs/>
          <w:sz w:val="48"/>
          <w:szCs w:val="48"/>
        </w:rPr>
        <w:t xml:space="preserve"> 2023</w:t>
      </w:r>
    </w:p>
    <w:p w14:paraId="6C9062D5" w14:textId="1FE6E81D" w:rsidR="00E73D9D" w:rsidRPr="00946FF5" w:rsidRDefault="00E73D9D" w:rsidP="53B600CE">
      <w:pPr>
        <w:pStyle w:val="NoSpacing"/>
        <w:jc w:val="center"/>
      </w:pPr>
    </w:p>
    <w:p w14:paraId="6B65991B" w14:textId="3D6B2E0F" w:rsidR="00E73D9D" w:rsidRPr="00946FF5" w:rsidRDefault="00E73D9D" w:rsidP="53B600CE">
      <w:pPr>
        <w:pStyle w:val="NoSpacing"/>
        <w:jc w:val="center"/>
      </w:pPr>
    </w:p>
    <w:p w14:paraId="5E9AED80" w14:textId="056DAC61" w:rsidR="00E73D9D" w:rsidRPr="00946FF5" w:rsidRDefault="56FB6112" w:rsidP="53B600CE">
      <w:pPr>
        <w:pStyle w:val="NoSpacing"/>
        <w:jc w:val="center"/>
      </w:pPr>
      <w:r>
        <w:rPr>
          <w:noProof/>
        </w:rPr>
        <w:drawing>
          <wp:inline distT="0" distB="0" distL="0" distR="0" wp14:anchorId="5E925672" wp14:editId="68092B14">
            <wp:extent cx="1885950" cy="1885950"/>
            <wp:effectExtent l="0" t="0" r="0" b="0"/>
            <wp:docPr id="1460255865" name="Picture 146025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r w:rsidR="003A5150">
        <w:br/>
      </w:r>
    </w:p>
    <w:p w14:paraId="375B00CC" w14:textId="0C1A2154" w:rsidR="00A75537" w:rsidRPr="003A5150" w:rsidRDefault="00A75537" w:rsidP="53B600CE">
      <w:pPr>
        <w:pStyle w:val="NoSpacing"/>
        <w:jc w:val="center"/>
        <w:rPr>
          <w:rFonts w:asciiTheme="majorHAnsi" w:hAnsiTheme="majorHAnsi"/>
          <w:b/>
          <w:bCs/>
          <w:sz w:val="48"/>
          <w:szCs w:val="48"/>
        </w:rPr>
      </w:pPr>
    </w:p>
    <w:p w14:paraId="393A685A" w14:textId="77777777" w:rsidR="00A75537" w:rsidRPr="003A5150" w:rsidRDefault="00A75537" w:rsidP="00D264EA">
      <w:pPr>
        <w:pStyle w:val="NoSpacing"/>
        <w:rPr>
          <w:rFonts w:asciiTheme="majorHAnsi" w:hAnsiTheme="majorHAnsi"/>
          <w:sz w:val="22"/>
          <w:szCs w:val="22"/>
        </w:rPr>
      </w:pPr>
    </w:p>
    <w:p w14:paraId="10C22129" w14:textId="77777777" w:rsidR="004D0510" w:rsidRPr="003A5150" w:rsidRDefault="004D0510" w:rsidP="00D264EA">
      <w:pPr>
        <w:pStyle w:val="NoSpacing"/>
        <w:rPr>
          <w:rFonts w:asciiTheme="majorHAnsi" w:hAnsiTheme="majorHAnsi"/>
          <w:sz w:val="22"/>
          <w:szCs w:val="22"/>
        </w:rPr>
      </w:pPr>
    </w:p>
    <w:p w14:paraId="027EDAEB" w14:textId="77777777" w:rsidR="004D0510" w:rsidRPr="003A5150" w:rsidRDefault="004D0510" w:rsidP="00D264EA">
      <w:pPr>
        <w:pStyle w:val="NoSpacing"/>
        <w:rPr>
          <w:rFonts w:asciiTheme="majorHAnsi" w:hAnsiTheme="majorHAnsi"/>
          <w:sz w:val="22"/>
          <w:szCs w:val="22"/>
        </w:rPr>
      </w:pPr>
    </w:p>
    <w:p w14:paraId="57A1259D" w14:textId="77777777" w:rsidR="003A5150" w:rsidRDefault="003A5150" w:rsidP="00D264EA">
      <w:pPr>
        <w:rPr>
          <w:rFonts w:asciiTheme="majorHAnsi" w:eastAsiaTheme="minorEastAsia" w:hAnsiTheme="majorHAnsi"/>
          <w:b/>
          <w:szCs w:val="22"/>
        </w:rPr>
      </w:pPr>
      <w:r>
        <w:rPr>
          <w:rFonts w:asciiTheme="majorHAnsi" w:hAnsiTheme="majorHAnsi"/>
          <w:b/>
          <w:szCs w:val="22"/>
        </w:rPr>
        <w:br w:type="page"/>
      </w:r>
    </w:p>
    <w:p w14:paraId="5C2CD360" w14:textId="77777777" w:rsidR="00E73D9D" w:rsidRPr="00D2775C" w:rsidRDefault="003A5150" w:rsidP="00D264EA">
      <w:pPr>
        <w:pStyle w:val="NoSpacing"/>
        <w:rPr>
          <w:rFonts w:asciiTheme="majorHAnsi" w:hAnsiTheme="majorHAnsi"/>
          <w:b/>
          <w:sz w:val="36"/>
          <w:szCs w:val="36"/>
        </w:rPr>
      </w:pPr>
      <w:r w:rsidRPr="00D2775C">
        <w:rPr>
          <w:rFonts w:asciiTheme="majorHAnsi" w:hAnsiTheme="majorHAnsi"/>
          <w:b/>
          <w:sz w:val="36"/>
          <w:szCs w:val="36"/>
        </w:rPr>
        <w:lastRenderedPageBreak/>
        <w:t>Contents</w:t>
      </w:r>
    </w:p>
    <w:p w14:paraId="3EB5E477" w14:textId="77777777" w:rsidR="00E73D9D" w:rsidRPr="003A5150" w:rsidRDefault="00E73D9D" w:rsidP="00D264EA">
      <w:pPr>
        <w:pStyle w:val="NoSpacing"/>
        <w:rPr>
          <w:rFonts w:asciiTheme="majorHAnsi" w:hAnsiTheme="majorHAnsi"/>
          <w:sz w:val="22"/>
          <w:szCs w:val="22"/>
        </w:rPr>
      </w:pPr>
    </w:p>
    <w:p w14:paraId="630A73DB" w14:textId="46C4332D" w:rsidR="00534978" w:rsidRDefault="53B600CE" w:rsidP="53B600CE">
      <w:pPr>
        <w:pStyle w:val="TOC1"/>
        <w:tabs>
          <w:tab w:val="left" w:pos="435"/>
          <w:tab w:val="right" w:leader="dot" w:pos="13935"/>
        </w:tabs>
        <w:rPr>
          <w:rFonts w:asciiTheme="minorHAnsi" w:eastAsiaTheme="minorEastAsia" w:hAnsiTheme="minorHAnsi"/>
          <w:b w:val="0"/>
          <w:noProof/>
          <w:sz w:val="24"/>
          <w:lang w:eastAsia="en-GB"/>
        </w:rPr>
      </w:pPr>
      <w:r>
        <w:fldChar w:fldCharType="begin"/>
      </w:r>
      <w:r w:rsidR="008D353F">
        <w:instrText>TOC \o "1-3" \h \z \u</w:instrText>
      </w:r>
      <w:r>
        <w:fldChar w:fldCharType="separate"/>
      </w:r>
      <w:hyperlink w:anchor="_Toc427575447">
        <w:r w:rsidRPr="53B600CE">
          <w:rPr>
            <w:rStyle w:val="Hyperlink"/>
          </w:rPr>
          <w:t>1.</w:t>
        </w:r>
        <w:r w:rsidR="008D353F">
          <w:tab/>
        </w:r>
        <w:r w:rsidRPr="53B600CE">
          <w:rPr>
            <w:rStyle w:val="Hyperlink"/>
          </w:rPr>
          <w:t>Introduction</w:t>
        </w:r>
        <w:r w:rsidR="008D353F">
          <w:tab/>
        </w:r>
        <w:r w:rsidR="008D353F">
          <w:fldChar w:fldCharType="begin"/>
        </w:r>
        <w:r w:rsidR="008D353F">
          <w:instrText>PAGEREF _Toc427575447 \h</w:instrText>
        </w:r>
        <w:r w:rsidR="008D353F">
          <w:fldChar w:fldCharType="separate"/>
        </w:r>
        <w:r w:rsidRPr="53B600CE">
          <w:rPr>
            <w:rStyle w:val="Hyperlink"/>
          </w:rPr>
          <w:t>2</w:t>
        </w:r>
        <w:r w:rsidR="008D353F">
          <w:fldChar w:fldCharType="end"/>
        </w:r>
      </w:hyperlink>
    </w:p>
    <w:p w14:paraId="230B9577" w14:textId="7629F713" w:rsidR="00534978" w:rsidRDefault="00000000" w:rsidP="53B600CE">
      <w:pPr>
        <w:pStyle w:val="TOC1"/>
        <w:tabs>
          <w:tab w:val="left" w:pos="435"/>
          <w:tab w:val="right" w:leader="dot" w:pos="13935"/>
        </w:tabs>
        <w:rPr>
          <w:rFonts w:asciiTheme="minorHAnsi" w:eastAsiaTheme="minorEastAsia" w:hAnsiTheme="minorHAnsi"/>
          <w:b w:val="0"/>
          <w:noProof/>
          <w:sz w:val="24"/>
          <w:lang w:eastAsia="en-GB"/>
        </w:rPr>
      </w:pPr>
      <w:hyperlink w:anchor="_Toc205363919">
        <w:r w:rsidR="53B600CE" w:rsidRPr="53B600CE">
          <w:rPr>
            <w:rStyle w:val="Hyperlink"/>
          </w:rPr>
          <w:t>2.</w:t>
        </w:r>
        <w:r w:rsidR="008B66DA">
          <w:tab/>
        </w:r>
        <w:r w:rsidR="53B600CE" w:rsidRPr="53B600CE">
          <w:rPr>
            <w:rStyle w:val="Hyperlink"/>
          </w:rPr>
          <w:t>Summary of Community Engagement</w:t>
        </w:r>
        <w:r w:rsidR="008B66DA">
          <w:tab/>
        </w:r>
        <w:r w:rsidR="008B66DA">
          <w:fldChar w:fldCharType="begin"/>
        </w:r>
        <w:r w:rsidR="008B66DA">
          <w:instrText>PAGEREF _Toc205363919 \h</w:instrText>
        </w:r>
        <w:r w:rsidR="008B66DA">
          <w:fldChar w:fldCharType="separate"/>
        </w:r>
        <w:r w:rsidR="53B600CE" w:rsidRPr="53B600CE">
          <w:rPr>
            <w:rStyle w:val="Hyperlink"/>
          </w:rPr>
          <w:t>3</w:t>
        </w:r>
        <w:r w:rsidR="008B66DA">
          <w:fldChar w:fldCharType="end"/>
        </w:r>
      </w:hyperlink>
    </w:p>
    <w:p w14:paraId="0E71C835" w14:textId="69A92E56" w:rsidR="00534978" w:rsidRDefault="00000000" w:rsidP="53B600CE">
      <w:pPr>
        <w:pStyle w:val="TOC2"/>
        <w:tabs>
          <w:tab w:val="right" w:leader="dot" w:pos="13935"/>
        </w:tabs>
        <w:rPr>
          <w:rFonts w:asciiTheme="minorHAnsi" w:eastAsiaTheme="minorEastAsia" w:hAnsiTheme="minorHAnsi"/>
          <w:noProof/>
          <w:sz w:val="24"/>
          <w:lang w:eastAsia="en-GB"/>
        </w:rPr>
      </w:pPr>
      <w:hyperlink w:anchor="_Toc20897720">
        <w:r w:rsidR="53B600CE" w:rsidRPr="53B600CE">
          <w:rPr>
            <w:rStyle w:val="Hyperlink"/>
          </w:rPr>
          <w:t>2.1Approach to community engagement</w:t>
        </w:r>
        <w:r w:rsidR="008B66DA">
          <w:tab/>
        </w:r>
        <w:r w:rsidR="008B66DA">
          <w:fldChar w:fldCharType="begin"/>
        </w:r>
        <w:r w:rsidR="008B66DA">
          <w:instrText>PAGEREF _Toc20897720 \h</w:instrText>
        </w:r>
        <w:r w:rsidR="008B66DA">
          <w:fldChar w:fldCharType="separate"/>
        </w:r>
        <w:r w:rsidR="53B600CE" w:rsidRPr="53B600CE">
          <w:rPr>
            <w:rStyle w:val="Hyperlink"/>
          </w:rPr>
          <w:t>4</w:t>
        </w:r>
        <w:r w:rsidR="008B66DA">
          <w:fldChar w:fldCharType="end"/>
        </w:r>
      </w:hyperlink>
    </w:p>
    <w:p w14:paraId="3E1A41CA" w14:textId="79008E74" w:rsidR="00534978" w:rsidRDefault="00000000" w:rsidP="53B600CE">
      <w:pPr>
        <w:pStyle w:val="TOC2"/>
        <w:tabs>
          <w:tab w:val="right" w:leader="dot" w:pos="13935"/>
        </w:tabs>
        <w:rPr>
          <w:rFonts w:asciiTheme="minorHAnsi" w:eastAsiaTheme="minorEastAsia" w:hAnsiTheme="minorHAnsi"/>
          <w:noProof/>
          <w:sz w:val="24"/>
          <w:lang w:eastAsia="en-GB"/>
        </w:rPr>
      </w:pPr>
      <w:hyperlink w:anchor="_Toc749121848">
        <w:r w:rsidR="53B600CE" w:rsidRPr="53B600CE">
          <w:rPr>
            <w:rStyle w:val="Hyperlink"/>
          </w:rPr>
          <w:t>2.2What was done?</w:t>
        </w:r>
        <w:r w:rsidR="008B66DA">
          <w:tab/>
        </w:r>
        <w:r w:rsidR="008B66DA">
          <w:fldChar w:fldCharType="begin"/>
        </w:r>
        <w:r w:rsidR="008B66DA">
          <w:instrText>PAGEREF _Toc749121848 \h</w:instrText>
        </w:r>
        <w:r w:rsidR="008B66DA">
          <w:fldChar w:fldCharType="separate"/>
        </w:r>
        <w:r w:rsidR="53B600CE" w:rsidRPr="53B600CE">
          <w:rPr>
            <w:rStyle w:val="Hyperlink"/>
          </w:rPr>
          <w:t>4</w:t>
        </w:r>
        <w:r w:rsidR="008B66DA">
          <w:fldChar w:fldCharType="end"/>
        </w:r>
      </w:hyperlink>
    </w:p>
    <w:p w14:paraId="105AC67E" w14:textId="55B84A5A" w:rsidR="00534978" w:rsidRDefault="00000000" w:rsidP="53B600CE">
      <w:pPr>
        <w:pStyle w:val="TOC2"/>
        <w:tabs>
          <w:tab w:val="right" w:leader="dot" w:pos="13935"/>
        </w:tabs>
        <w:rPr>
          <w:rFonts w:asciiTheme="minorHAnsi" w:eastAsiaTheme="minorEastAsia" w:hAnsiTheme="minorHAnsi"/>
          <w:noProof/>
          <w:sz w:val="24"/>
          <w:lang w:eastAsia="en-GB"/>
        </w:rPr>
      </w:pPr>
      <w:hyperlink w:anchor="_Toc1788088952">
        <w:r w:rsidR="53B600CE" w:rsidRPr="53B600CE">
          <w:rPr>
            <w:rStyle w:val="Hyperlink"/>
          </w:rPr>
          <w:t>2.3Who was targeted?</w:t>
        </w:r>
        <w:r w:rsidR="008B66DA">
          <w:tab/>
        </w:r>
        <w:r w:rsidR="008B66DA">
          <w:fldChar w:fldCharType="begin"/>
        </w:r>
        <w:r w:rsidR="008B66DA">
          <w:instrText>PAGEREF _Toc1788088952 \h</w:instrText>
        </w:r>
        <w:r w:rsidR="008B66DA">
          <w:fldChar w:fldCharType="separate"/>
        </w:r>
        <w:r w:rsidR="53B600CE" w:rsidRPr="53B600CE">
          <w:rPr>
            <w:rStyle w:val="Hyperlink"/>
          </w:rPr>
          <w:t>5</w:t>
        </w:r>
        <w:r w:rsidR="008B66DA">
          <w:fldChar w:fldCharType="end"/>
        </w:r>
      </w:hyperlink>
    </w:p>
    <w:p w14:paraId="057D76AA" w14:textId="01D31654" w:rsidR="00534978" w:rsidRDefault="00000000" w:rsidP="53B600CE">
      <w:pPr>
        <w:pStyle w:val="TOC2"/>
        <w:tabs>
          <w:tab w:val="right" w:leader="dot" w:pos="13935"/>
        </w:tabs>
        <w:rPr>
          <w:rFonts w:asciiTheme="minorHAnsi" w:eastAsiaTheme="minorEastAsia" w:hAnsiTheme="minorHAnsi"/>
          <w:noProof/>
          <w:sz w:val="24"/>
          <w:lang w:eastAsia="en-GB"/>
        </w:rPr>
      </w:pPr>
      <w:hyperlink w:anchor="_Toc872644644">
        <w:r w:rsidR="53B600CE" w:rsidRPr="53B600CE">
          <w:rPr>
            <w:rStyle w:val="Hyperlink"/>
          </w:rPr>
          <w:t>2.4Outcomes/Feedback</w:t>
        </w:r>
        <w:r w:rsidR="008B66DA">
          <w:tab/>
        </w:r>
        <w:r w:rsidR="008B66DA">
          <w:fldChar w:fldCharType="begin"/>
        </w:r>
        <w:r w:rsidR="008B66DA">
          <w:instrText>PAGEREF _Toc872644644 \h</w:instrText>
        </w:r>
        <w:r w:rsidR="008B66DA">
          <w:fldChar w:fldCharType="separate"/>
        </w:r>
        <w:r w:rsidR="53B600CE" w:rsidRPr="53B600CE">
          <w:rPr>
            <w:rStyle w:val="Hyperlink"/>
          </w:rPr>
          <w:t>5</w:t>
        </w:r>
        <w:r w:rsidR="008B66DA">
          <w:fldChar w:fldCharType="end"/>
        </w:r>
      </w:hyperlink>
    </w:p>
    <w:p w14:paraId="393E15A6" w14:textId="034013FD" w:rsidR="00534978" w:rsidRDefault="00000000" w:rsidP="53B600CE">
      <w:pPr>
        <w:pStyle w:val="TOC3"/>
        <w:tabs>
          <w:tab w:val="right" w:leader="dot" w:pos="13935"/>
        </w:tabs>
        <w:rPr>
          <w:rFonts w:asciiTheme="minorHAnsi" w:eastAsiaTheme="minorEastAsia" w:hAnsiTheme="minorHAnsi"/>
          <w:noProof/>
          <w:sz w:val="24"/>
          <w:lang w:eastAsia="en-GB"/>
        </w:rPr>
      </w:pPr>
      <w:hyperlink w:anchor="_Toc787901342">
        <w:r w:rsidR="53B600CE" w:rsidRPr="53B600CE">
          <w:rPr>
            <w:rStyle w:val="Hyperlink"/>
          </w:rPr>
          <w:t>ACT Survey 2016</w:t>
        </w:r>
        <w:r w:rsidR="008B66DA">
          <w:tab/>
        </w:r>
        <w:r w:rsidR="008B66DA">
          <w:fldChar w:fldCharType="begin"/>
        </w:r>
        <w:r w:rsidR="008B66DA">
          <w:instrText>PAGEREF _Toc787901342 \h</w:instrText>
        </w:r>
        <w:r w:rsidR="008B66DA">
          <w:fldChar w:fldCharType="separate"/>
        </w:r>
        <w:r w:rsidR="53B600CE" w:rsidRPr="53B600CE">
          <w:rPr>
            <w:rStyle w:val="Hyperlink"/>
          </w:rPr>
          <w:t>5</w:t>
        </w:r>
        <w:r w:rsidR="008B66DA">
          <w:fldChar w:fldCharType="end"/>
        </w:r>
      </w:hyperlink>
    </w:p>
    <w:p w14:paraId="1DD15C7F" w14:textId="3CFA2B4A" w:rsidR="00534978" w:rsidRDefault="00000000" w:rsidP="53B600CE">
      <w:pPr>
        <w:pStyle w:val="TOC3"/>
        <w:tabs>
          <w:tab w:val="right" w:leader="dot" w:pos="13935"/>
        </w:tabs>
        <w:rPr>
          <w:rFonts w:asciiTheme="minorHAnsi" w:eastAsiaTheme="minorEastAsia" w:hAnsiTheme="minorHAnsi"/>
          <w:noProof/>
          <w:sz w:val="24"/>
          <w:lang w:eastAsia="en-GB"/>
        </w:rPr>
      </w:pPr>
      <w:hyperlink w:anchor="_Toc617435689">
        <w:r w:rsidR="53B600CE" w:rsidRPr="53B600CE">
          <w:rPr>
            <w:rStyle w:val="Hyperlink"/>
          </w:rPr>
          <w:t>ACT Survey 2017</w:t>
        </w:r>
        <w:r w:rsidR="008B66DA">
          <w:tab/>
        </w:r>
        <w:r w:rsidR="008B66DA">
          <w:fldChar w:fldCharType="begin"/>
        </w:r>
        <w:r w:rsidR="008B66DA">
          <w:instrText>PAGEREF _Toc617435689 \h</w:instrText>
        </w:r>
        <w:r w:rsidR="008B66DA">
          <w:fldChar w:fldCharType="separate"/>
        </w:r>
        <w:r w:rsidR="53B600CE" w:rsidRPr="53B600CE">
          <w:rPr>
            <w:rStyle w:val="Hyperlink"/>
          </w:rPr>
          <w:t>5</w:t>
        </w:r>
        <w:r w:rsidR="008B66DA">
          <w:fldChar w:fldCharType="end"/>
        </w:r>
      </w:hyperlink>
    </w:p>
    <w:p w14:paraId="03D629CA" w14:textId="26E16B47" w:rsidR="00534978" w:rsidRDefault="00000000" w:rsidP="53B600CE">
      <w:pPr>
        <w:pStyle w:val="TOC3"/>
        <w:tabs>
          <w:tab w:val="right" w:leader="dot" w:pos="13935"/>
        </w:tabs>
        <w:rPr>
          <w:rFonts w:asciiTheme="minorHAnsi" w:eastAsiaTheme="minorEastAsia" w:hAnsiTheme="minorHAnsi"/>
          <w:noProof/>
          <w:sz w:val="24"/>
          <w:lang w:eastAsia="en-GB"/>
        </w:rPr>
      </w:pPr>
      <w:hyperlink w:anchor="_Toc539400383">
        <w:r w:rsidR="53B600CE" w:rsidRPr="53B600CE">
          <w:rPr>
            <w:rStyle w:val="Hyperlink"/>
          </w:rPr>
          <w:t>Placed Consultation 2018</w:t>
        </w:r>
        <w:r w:rsidR="008B66DA">
          <w:tab/>
        </w:r>
        <w:r w:rsidR="008B66DA">
          <w:fldChar w:fldCharType="begin"/>
        </w:r>
        <w:r w:rsidR="008B66DA">
          <w:instrText>PAGEREF _Toc539400383 \h</w:instrText>
        </w:r>
        <w:r w:rsidR="008B66DA">
          <w:fldChar w:fldCharType="separate"/>
        </w:r>
        <w:r w:rsidR="53B600CE" w:rsidRPr="53B600CE">
          <w:rPr>
            <w:rStyle w:val="Hyperlink"/>
          </w:rPr>
          <w:t>7</w:t>
        </w:r>
        <w:r w:rsidR="008B66DA">
          <w:fldChar w:fldCharType="end"/>
        </w:r>
      </w:hyperlink>
    </w:p>
    <w:p w14:paraId="4A0DDFF5" w14:textId="24E94FAE" w:rsidR="00534978" w:rsidRDefault="00000000" w:rsidP="53B600CE">
      <w:pPr>
        <w:pStyle w:val="TOC3"/>
        <w:tabs>
          <w:tab w:val="right" w:leader="dot" w:pos="13935"/>
        </w:tabs>
        <w:rPr>
          <w:rFonts w:asciiTheme="minorHAnsi" w:eastAsiaTheme="minorEastAsia" w:hAnsiTheme="minorHAnsi"/>
          <w:noProof/>
          <w:sz w:val="24"/>
          <w:lang w:eastAsia="en-GB"/>
        </w:rPr>
      </w:pPr>
      <w:hyperlink w:anchor="_Toc2027498379">
        <w:r w:rsidR="53B600CE" w:rsidRPr="53B600CE">
          <w:rPr>
            <w:rStyle w:val="Hyperlink"/>
          </w:rPr>
          <w:t>Picture This Project 2018-2019</w:t>
        </w:r>
        <w:r w:rsidR="008B66DA">
          <w:tab/>
        </w:r>
        <w:r w:rsidR="008B66DA">
          <w:fldChar w:fldCharType="begin"/>
        </w:r>
        <w:r w:rsidR="008B66DA">
          <w:instrText>PAGEREF _Toc2027498379 \h</w:instrText>
        </w:r>
        <w:r w:rsidR="008B66DA">
          <w:fldChar w:fldCharType="separate"/>
        </w:r>
        <w:r w:rsidR="53B600CE" w:rsidRPr="53B600CE">
          <w:rPr>
            <w:rStyle w:val="Hyperlink"/>
          </w:rPr>
          <w:t>8</w:t>
        </w:r>
        <w:r w:rsidR="008B66DA">
          <w:fldChar w:fldCharType="end"/>
        </w:r>
      </w:hyperlink>
    </w:p>
    <w:p w14:paraId="11558EFA" w14:textId="4B2155E8" w:rsidR="00534978" w:rsidRDefault="00000000" w:rsidP="53B600CE">
      <w:pPr>
        <w:pStyle w:val="TOC1"/>
        <w:tabs>
          <w:tab w:val="left" w:pos="435"/>
          <w:tab w:val="right" w:leader="dot" w:pos="13935"/>
        </w:tabs>
        <w:rPr>
          <w:rFonts w:asciiTheme="minorHAnsi" w:eastAsiaTheme="minorEastAsia" w:hAnsiTheme="minorHAnsi"/>
          <w:b w:val="0"/>
          <w:noProof/>
          <w:sz w:val="24"/>
          <w:lang w:eastAsia="en-GB"/>
        </w:rPr>
      </w:pPr>
      <w:hyperlink w:anchor="_Toc1875847473">
        <w:r w:rsidR="53B600CE" w:rsidRPr="53B600CE">
          <w:rPr>
            <w:rStyle w:val="Hyperlink"/>
          </w:rPr>
          <w:t>3.</w:t>
        </w:r>
        <w:r w:rsidR="008B66DA">
          <w:tab/>
        </w:r>
        <w:r w:rsidR="53B600CE" w:rsidRPr="53B600CE">
          <w:rPr>
            <w:rStyle w:val="Hyperlink"/>
          </w:rPr>
          <w:t>Pre-Submission Consultation (Regulation 14)</w:t>
        </w:r>
        <w:r w:rsidR="008B66DA">
          <w:tab/>
        </w:r>
        <w:r w:rsidR="008B66DA">
          <w:fldChar w:fldCharType="begin"/>
        </w:r>
        <w:r w:rsidR="008B66DA">
          <w:instrText>PAGEREF _Toc1875847473 \h</w:instrText>
        </w:r>
        <w:r w:rsidR="008B66DA">
          <w:fldChar w:fldCharType="separate"/>
        </w:r>
        <w:r w:rsidR="53B600CE" w:rsidRPr="53B600CE">
          <w:rPr>
            <w:rStyle w:val="Hyperlink"/>
          </w:rPr>
          <w:t>9</w:t>
        </w:r>
        <w:r w:rsidR="008B66DA">
          <w:fldChar w:fldCharType="end"/>
        </w:r>
      </w:hyperlink>
    </w:p>
    <w:p w14:paraId="50BCD3C6" w14:textId="696D4FCB" w:rsidR="53B600CE" w:rsidRDefault="00000000" w:rsidP="53B600CE">
      <w:pPr>
        <w:pStyle w:val="TOC2"/>
        <w:tabs>
          <w:tab w:val="right" w:leader="dot" w:pos="13935"/>
        </w:tabs>
      </w:pPr>
      <w:hyperlink w:anchor="_Toc165435089">
        <w:r w:rsidR="53B600CE" w:rsidRPr="53B600CE">
          <w:rPr>
            <w:rStyle w:val="Hyperlink"/>
          </w:rPr>
          <w:t>3.1How the Consultation Was Undertaken</w:t>
        </w:r>
        <w:r w:rsidR="53B600CE">
          <w:tab/>
        </w:r>
        <w:r w:rsidR="53B600CE">
          <w:fldChar w:fldCharType="begin"/>
        </w:r>
        <w:r w:rsidR="53B600CE">
          <w:instrText>PAGEREF _Toc165435089 \h</w:instrText>
        </w:r>
        <w:r w:rsidR="53B600CE">
          <w:fldChar w:fldCharType="separate"/>
        </w:r>
        <w:r w:rsidR="53B600CE" w:rsidRPr="53B600CE">
          <w:rPr>
            <w:rStyle w:val="Hyperlink"/>
          </w:rPr>
          <w:t>10</w:t>
        </w:r>
        <w:r w:rsidR="53B600CE">
          <w:fldChar w:fldCharType="end"/>
        </w:r>
      </w:hyperlink>
    </w:p>
    <w:p w14:paraId="1CD16E69" w14:textId="4F26F9E9" w:rsidR="53B600CE" w:rsidRDefault="00000000" w:rsidP="53B600CE">
      <w:pPr>
        <w:pStyle w:val="TOC2"/>
        <w:tabs>
          <w:tab w:val="right" w:leader="dot" w:pos="13935"/>
        </w:tabs>
      </w:pPr>
      <w:hyperlink w:anchor="_Toc458894016">
        <w:r w:rsidR="53B600CE" w:rsidRPr="53B600CE">
          <w:rPr>
            <w:rStyle w:val="Hyperlink"/>
          </w:rPr>
          <w:t>3.2Statutory Consultees</w:t>
        </w:r>
        <w:r w:rsidR="53B600CE">
          <w:tab/>
        </w:r>
        <w:r w:rsidR="53B600CE">
          <w:fldChar w:fldCharType="begin"/>
        </w:r>
        <w:r w:rsidR="53B600CE">
          <w:instrText>PAGEREF _Toc458894016 \h</w:instrText>
        </w:r>
        <w:r w:rsidR="53B600CE">
          <w:fldChar w:fldCharType="separate"/>
        </w:r>
        <w:r w:rsidR="53B600CE" w:rsidRPr="53B600CE">
          <w:rPr>
            <w:rStyle w:val="Hyperlink"/>
          </w:rPr>
          <w:t>10</w:t>
        </w:r>
        <w:r w:rsidR="53B600CE">
          <w:fldChar w:fldCharType="end"/>
        </w:r>
      </w:hyperlink>
    </w:p>
    <w:p w14:paraId="28209A47" w14:textId="20B3BA61" w:rsidR="53B600CE" w:rsidRDefault="00000000" w:rsidP="53B600CE">
      <w:pPr>
        <w:pStyle w:val="TOC2"/>
        <w:tabs>
          <w:tab w:val="right" w:leader="dot" w:pos="13935"/>
        </w:tabs>
      </w:pPr>
      <w:hyperlink w:anchor="_Toc1023276025">
        <w:r w:rsidR="53B600CE" w:rsidRPr="53B600CE">
          <w:rPr>
            <w:rStyle w:val="Hyperlink"/>
          </w:rPr>
          <w:t>3.3Issues</w:t>
        </w:r>
        <w:r w:rsidR="53B600CE">
          <w:tab/>
        </w:r>
        <w:r w:rsidR="53B600CE">
          <w:fldChar w:fldCharType="begin"/>
        </w:r>
        <w:r w:rsidR="53B600CE">
          <w:instrText>PAGEREF _Toc1023276025 \h</w:instrText>
        </w:r>
        <w:r w:rsidR="53B600CE">
          <w:fldChar w:fldCharType="separate"/>
        </w:r>
        <w:r w:rsidR="53B600CE" w:rsidRPr="53B600CE">
          <w:rPr>
            <w:rStyle w:val="Hyperlink"/>
          </w:rPr>
          <w:t>10</w:t>
        </w:r>
        <w:r w:rsidR="53B600CE">
          <w:fldChar w:fldCharType="end"/>
        </w:r>
      </w:hyperlink>
    </w:p>
    <w:p w14:paraId="2363D895" w14:textId="7FA2799F" w:rsidR="53B600CE" w:rsidRDefault="00000000" w:rsidP="53B600CE">
      <w:pPr>
        <w:pStyle w:val="TOC1"/>
        <w:tabs>
          <w:tab w:val="left" w:pos="435"/>
          <w:tab w:val="right" w:leader="dot" w:pos="13935"/>
        </w:tabs>
      </w:pPr>
      <w:hyperlink w:anchor="_Toc711711424">
        <w:r w:rsidR="53B600CE" w:rsidRPr="53B600CE">
          <w:rPr>
            <w:rStyle w:val="Hyperlink"/>
          </w:rPr>
          <w:t>4.</w:t>
        </w:r>
        <w:r w:rsidR="53B600CE">
          <w:tab/>
        </w:r>
        <w:r w:rsidR="53B600CE" w:rsidRPr="53B600CE">
          <w:rPr>
            <w:rStyle w:val="Hyperlink"/>
          </w:rPr>
          <w:t>Responses to Representations</w:t>
        </w:r>
        <w:r w:rsidR="53B600CE">
          <w:tab/>
        </w:r>
        <w:r w:rsidR="53B600CE">
          <w:fldChar w:fldCharType="begin"/>
        </w:r>
        <w:r w:rsidR="53B600CE">
          <w:instrText>PAGEREF _Toc711711424 \h</w:instrText>
        </w:r>
        <w:r w:rsidR="53B600CE">
          <w:fldChar w:fldCharType="separate"/>
        </w:r>
        <w:r w:rsidR="53B600CE" w:rsidRPr="53B600CE">
          <w:rPr>
            <w:rStyle w:val="Hyperlink"/>
          </w:rPr>
          <w:t>11</w:t>
        </w:r>
        <w:r w:rsidR="53B600CE">
          <w:fldChar w:fldCharType="end"/>
        </w:r>
      </w:hyperlink>
      <w:r w:rsidR="53B600CE">
        <w:fldChar w:fldCharType="end"/>
      </w:r>
    </w:p>
    <w:p w14:paraId="1A5ABF8D" w14:textId="77777777" w:rsidR="00630BB2" w:rsidRPr="003A5150" w:rsidRDefault="00630BB2" w:rsidP="53B600CE">
      <w:pPr>
        <w:pStyle w:val="NoSpacing"/>
        <w:rPr>
          <w:rFonts w:asciiTheme="majorHAnsi" w:hAnsiTheme="majorHAnsi"/>
          <w:sz w:val="22"/>
          <w:szCs w:val="22"/>
        </w:rPr>
      </w:pPr>
    </w:p>
    <w:p w14:paraId="26733694" w14:textId="77777777" w:rsidR="00630BB2" w:rsidRPr="003A5150" w:rsidRDefault="00630BB2" w:rsidP="00D264EA">
      <w:pPr>
        <w:pStyle w:val="NoSpacing"/>
        <w:rPr>
          <w:rFonts w:asciiTheme="majorHAnsi" w:hAnsiTheme="majorHAnsi"/>
          <w:sz w:val="22"/>
          <w:szCs w:val="22"/>
        </w:rPr>
      </w:pPr>
    </w:p>
    <w:p w14:paraId="2D0181A4" w14:textId="1D6EA5B4" w:rsidR="00630BB2" w:rsidRPr="00534978" w:rsidRDefault="00630BB2" w:rsidP="53B600CE">
      <w:pPr>
        <w:pStyle w:val="NoSpacing"/>
        <w:rPr>
          <w:rFonts w:asciiTheme="majorHAnsi" w:hAnsiTheme="majorHAnsi"/>
          <w:color w:val="0070C0"/>
          <w:sz w:val="22"/>
          <w:szCs w:val="22"/>
        </w:rPr>
      </w:pPr>
    </w:p>
    <w:p w14:paraId="2DD73B0F" w14:textId="77777777" w:rsidR="00630BB2" w:rsidRPr="003A5150" w:rsidRDefault="00630BB2" w:rsidP="00D264EA">
      <w:pPr>
        <w:pStyle w:val="NoSpacing"/>
        <w:rPr>
          <w:rFonts w:asciiTheme="majorHAnsi" w:hAnsiTheme="majorHAnsi"/>
          <w:sz w:val="22"/>
          <w:szCs w:val="22"/>
        </w:rPr>
      </w:pPr>
    </w:p>
    <w:p w14:paraId="3501770E" w14:textId="77777777" w:rsidR="00184D8C" w:rsidRPr="003A5150" w:rsidRDefault="00184D8C" w:rsidP="00D264EA">
      <w:pPr>
        <w:pStyle w:val="NoSpacing"/>
        <w:rPr>
          <w:rFonts w:asciiTheme="majorHAnsi" w:hAnsiTheme="majorHAnsi"/>
          <w:sz w:val="22"/>
          <w:szCs w:val="22"/>
        </w:rPr>
      </w:pPr>
    </w:p>
    <w:p w14:paraId="14412E4D" w14:textId="77777777" w:rsidR="003A5150" w:rsidRPr="003A5150" w:rsidRDefault="003A5150" w:rsidP="00D264EA">
      <w:pPr>
        <w:pStyle w:val="NoSpacing"/>
        <w:rPr>
          <w:rFonts w:asciiTheme="majorHAnsi" w:hAnsiTheme="majorHAnsi"/>
          <w:sz w:val="22"/>
          <w:szCs w:val="22"/>
        </w:rPr>
      </w:pPr>
      <w:r w:rsidRPr="003A5150">
        <w:rPr>
          <w:rFonts w:asciiTheme="majorHAnsi" w:hAnsiTheme="majorHAnsi"/>
          <w:sz w:val="22"/>
          <w:szCs w:val="22"/>
        </w:rPr>
        <w:br w:type="page"/>
      </w:r>
    </w:p>
    <w:p w14:paraId="239A0E20" w14:textId="77777777" w:rsidR="001429B6" w:rsidRPr="003A5150" w:rsidRDefault="003A5150" w:rsidP="007D1638">
      <w:pPr>
        <w:pStyle w:val="Heading1"/>
        <w:numPr>
          <w:ilvl w:val="0"/>
          <w:numId w:val="9"/>
        </w:numPr>
        <w:ind w:hanging="720"/>
      </w:pPr>
      <w:bookmarkStart w:id="0" w:name="_Toc427575447"/>
      <w:r>
        <w:lastRenderedPageBreak/>
        <w:t>Introduction</w:t>
      </w:r>
      <w:bookmarkEnd w:id="0"/>
    </w:p>
    <w:p w14:paraId="681CA668" w14:textId="77777777" w:rsidR="001429B6" w:rsidRPr="003A5150" w:rsidRDefault="001429B6" w:rsidP="00D264EA">
      <w:pPr>
        <w:pStyle w:val="NoSpacing"/>
        <w:rPr>
          <w:rFonts w:asciiTheme="majorHAnsi" w:hAnsiTheme="majorHAnsi"/>
          <w:sz w:val="22"/>
          <w:szCs w:val="22"/>
        </w:rPr>
      </w:pPr>
    </w:p>
    <w:p w14:paraId="2E28DA3F" w14:textId="0DC4C090" w:rsidR="003A5150" w:rsidRDefault="007A3E82" w:rsidP="53B600CE">
      <w:pPr>
        <w:pStyle w:val="NoSpacing"/>
        <w:ind w:left="709"/>
        <w:rPr>
          <w:rFonts w:asciiTheme="majorHAnsi" w:hAnsiTheme="majorHAnsi"/>
          <w:sz w:val="22"/>
          <w:szCs w:val="22"/>
        </w:rPr>
      </w:pPr>
      <w:r w:rsidRPr="53B600CE">
        <w:rPr>
          <w:rFonts w:asciiTheme="majorHAnsi" w:hAnsiTheme="majorHAnsi"/>
          <w:sz w:val="22"/>
          <w:szCs w:val="22"/>
        </w:rPr>
        <w:t xml:space="preserve">This Consultation Statement </w:t>
      </w:r>
      <w:r w:rsidR="004336CB" w:rsidRPr="53B600CE">
        <w:rPr>
          <w:rFonts w:asciiTheme="majorHAnsi" w:hAnsiTheme="majorHAnsi"/>
          <w:sz w:val="22"/>
          <w:szCs w:val="22"/>
        </w:rPr>
        <w:t xml:space="preserve">accompanies the </w:t>
      </w:r>
      <w:r w:rsidR="00E56118" w:rsidRPr="53B600CE">
        <w:rPr>
          <w:rFonts w:asciiTheme="majorHAnsi" w:hAnsiTheme="majorHAnsi"/>
          <w:sz w:val="22"/>
          <w:szCs w:val="22"/>
        </w:rPr>
        <w:t xml:space="preserve">submission of the </w:t>
      </w:r>
      <w:r w:rsidR="007100B9" w:rsidRPr="53B600CE">
        <w:rPr>
          <w:rFonts w:asciiTheme="majorHAnsi" w:hAnsiTheme="majorHAnsi"/>
          <w:sz w:val="22"/>
          <w:szCs w:val="22"/>
        </w:rPr>
        <w:t>A</w:t>
      </w:r>
      <w:r w:rsidR="003F7B1A">
        <w:rPr>
          <w:rFonts w:asciiTheme="majorHAnsi" w:hAnsiTheme="majorHAnsi"/>
          <w:sz w:val="22"/>
          <w:szCs w:val="22"/>
        </w:rPr>
        <w:t>CT</w:t>
      </w:r>
      <w:r w:rsidR="284382BE" w:rsidRPr="53B600CE">
        <w:rPr>
          <w:rFonts w:asciiTheme="majorHAnsi" w:hAnsiTheme="majorHAnsi"/>
          <w:sz w:val="22"/>
          <w:szCs w:val="22"/>
        </w:rPr>
        <w:t xml:space="preserve"> </w:t>
      </w:r>
      <w:r w:rsidR="00E56118" w:rsidRPr="53B600CE">
        <w:rPr>
          <w:rFonts w:asciiTheme="majorHAnsi" w:hAnsiTheme="majorHAnsi"/>
          <w:sz w:val="22"/>
          <w:szCs w:val="22"/>
        </w:rPr>
        <w:t xml:space="preserve">Neighbourhood Plan. It </w:t>
      </w:r>
      <w:r w:rsidR="009804CF" w:rsidRPr="53B600CE">
        <w:rPr>
          <w:rFonts w:asciiTheme="majorHAnsi" w:hAnsiTheme="majorHAnsi"/>
          <w:sz w:val="22"/>
          <w:szCs w:val="22"/>
        </w:rPr>
        <w:t xml:space="preserve">summarises the </w:t>
      </w:r>
      <w:r w:rsidR="003A5150" w:rsidRPr="53B600CE">
        <w:rPr>
          <w:rFonts w:asciiTheme="majorHAnsi" w:hAnsiTheme="majorHAnsi"/>
          <w:sz w:val="22"/>
          <w:szCs w:val="22"/>
        </w:rPr>
        <w:t xml:space="preserve">community engagement </w:t>
      </w:r>
      <w:r w:rsidR="00E37D4A" w:rsidRPr="53B600CE">
        <w:rPr>
          <w:rFonts w:asciiTheme="majorHAnsi" w:hAnsiTheme="majorHAnsi"/>
          <w:sz w:val="22"/>
          <w:szCs w:val="22"/>
        </w:rPr>
        <w:t>programme</w:t>
      </w:r>
      <w:r w:rsidR="003A5150" w:rsidRPr="53B600CE">
        <w:rPr>
          <w:rFonts w:asciiTheme="majorHAnsi" w:hAnsiTheme="majorHAnsi"/>
          <w:sz w:val="22"/>
          <w:szCs w:val="22"/>
        </w:rPr>
        <w:t xml:space="preserve"> and </w:t>
      </w:r>
      <w:r w:rsidR="00E37D4A" w:rsidRPr="53B600CE">
        <w:rPr>
          <w:rFonts w:asciiTheme="majorHAnsi" w:hAnsiTheme="majorHAnsi"/>
          <w:sz w:val="22"/>
          <w:szCs w:val="22"/>
        </w:rPr>
        <w:t xml:space="preserve">the </w:t>
      </w:r>
      <w:r w:rsidR="00E56118" w:rsidRPr="53B600CE">
        <w:rPr>
          <w:rFonts w:asciiTheme="majorHAnsi" w:hAnsiTheme="majorHAnsi"/>
          <w:sz w:val="22"/>
          <w:szCs w:val="22"/>
        </w:rPr>
        <w:t>Regulation 14</w:t>
      </w:r>
      <w:r w:rsidR="003A5150" w:rsidRPr="53B600CE">
        <w:rPr>
          <w:rFonts w:asciiTheme="majorHAnsi" w:hAnsiTheme="majorHAnsi"/>
          <w:sz w:val="22"/>
          <w:szCs w:val="22"/>
        </w:rPr>
        <w:t xml:space="preserve"> consultation</w:t>
      </w:r>
      <w:r w:rsidR="009804CF" w:rsidRPr="53B600CE">
        <w:rPr>
          <w:rFonts w:asciiTheme="majorHAnsi" w:hAnsiTheme="majorHAnsi"/>
          <w:sz w:val="22"/>
          <w:szCs w:val="22"/>
        </w:rPr>
        <w:t xml:space="preserve"> </w:t>
      </w:r>
      <w:r w:rsidR="00E37D4A" w:rsidRPr="53B600CE">
        <w:rPr>
          <w:rFonts w:asciiTheme="majorHAnsi" w:hAnsiTheme="majorHAnsi"/>
          <w:sz w:val="22"/>
          <w:szCs w:val="22"/>
        </w:rPr>
        <w:t>that were</w:t>
      </w:r>
      <w:r w:rsidR="003A5150" w:rsidRPr="53B600CE">
        <w:rPr>
          <w:rFonts w:asciiTheme="majorHAnsi" w:hAnsiTheme="majorHAnsi"/>
          <w:sz w:val="22"/>
          <w:szCs w:val="22"/>
        </w:rPr>
        <w:t xml:space="preserve"> undertaken. It</w:t>
      </w:r>
      <w:r w:rsidR="009804CF" w:rsidRPr="53B600CE">
        <w:rPr>
          <w:rFonts w:asciiTheme="majorHAnsi" w:hAnsiTheme="majorHAnsi"/>
          <w:sz w:val="22"/>
          <w:szCs w:val="22"/>
        </w:rPr>
        <w:t xml:space="preserve"> shows how the requirements of Regulation</w:t>
      </w:r>
      <w:r w:rsidR="000C59C0" w:rsidRPr="53B600CE">
        <w:rPr>
          <w:rFonts w:asciiTheme="majorHAnsi" w:hAnsiTheme="majorHAnsi"/>
          <w:sz w:val="22"/>
          <w:szCs w:val="22"/>
        </w:rPr>
        <w:t>s</w:t>
      </w:r>
      <w:r w:rsidR="009804CF" w:rsidRPr="53B600CE">
        <w:rPr>
          <w:rFonts w:asciiTheme="majorHAnsi" w:hAnsiTheme="majorHAnsi"/>
          <w:sz w:val="22"/>
          <w:szCs w:val="22"/>
        </w:rPr>
        <w:t xml:space="preserve"> 14 </w:t>
      </w:r>
      <w:r w:rsidR="005B27C0" w:rsidRPr="53B600CE">
        <w:rPr>
          <w:rFonts w:asciiTheme="majorHAnsi" w:hAnsiTheme="majorHAnsi"/>
          <w:sz w:val="22"/>
          <w:szCs w:val="22"/>
        </w:rPr>
        <w:t>and</w:t>
      </w:r>
      <w:r w:rsidR="000C59C0" w:rsidRPr="53B600CE">
        <w:rPr>
          <w:rFonts w:asciiTheme="majorHAnsi" w:hAnsiTheme="majorHAnsi"/>
          <w:sz w:val="22"/>
          <w:szCs w:val="22"/>
        </w:rPr>
        <w:t xml:space="preserve"> 15 </w:t>
      </w:r>
      <w:r w:rsidR="009804CF" w:rsidRPr="53B600CE">
        <w:rPr>
          <w:rFonts w:asciiTheme="majorHAnsi" w:hAnsiTheme="majorHAnsi"/>
          <w:sz w:val="22"/>
          <w:szCs w:val="22"/>
        </w:rPr>
        <w:t>of the Neighbourhood Planning</w:t>
      </w:r>
      <w:r w:rsidR="00667C80" w:rsidRPr="53B600CE">
        <w:rPr>
          <w:rFonts w:asciiTheme="majorHAnsi" w:hAnsiTheme="majorHAnsi"/>
          <w:sz w:val="22"/>
          <w:szCs w:val="22"/>
        </w:rPr>
        <w:t xml:space="preserve"> (General) Regulations 2012 </w:t>
      </w:r>
      <w:r w:rsidR="00E56118" w:rsidRPr="53B600CE">
        <w:rPr>
          <w:rFonts w:asciiTheme="majorHAnsi" w:hAnsiTheme="majorHAnsi"/>
          <w:sz w:val="22"/>
          <w:szCs w:val="22"/>
        </w:rPr>
        <w:t xml:space="preserve">(as amended) </w:t>
      </w:r>
      <w:r w:rsidR="00667C80" w:rsidRPr="53B600CE">
        <w:rPr>
          <w:rFonts w:asciiTheme="majorHAnsi" w:hAnsiTheme="majorHAnsi"/>
          <w:sz w:val="22"/>
          <w:szCs w:val="22"/>
        </w:rPr>
        <w:t>have</w:t>
      </w:r>
      <w:r w:rsidR="009804CF" w:rsidRPr="53B600CE">
        <w:rPr>
          <w:rFonts w:asciiTheme="majorHAnsi" w:hAnsiTheme="majorHAnsi"/>
          <w:sz w:val="22"/>
          <w:szCs w:val="22"/>
        </w:rPr>
        <w:t xml:space="preserve"> been satisfied.</w:t>
      </w:r>
    </w:p>
    <w:p w14:paraId="70495D07" w14:textId="77777777" w:rsidR="00A666A9" w:rsidRPr="003A5150" w:rsidRDefault="00A666A9" w:rsidP="00D264EA">
      <w:pPr>
        <w:pStyle w:val="NoSpacing"/>
        <w:rPr>
          <w:rFonts w:asciiTheme="majorHAnsi" w:hAnsiTheme="majorHAnsi"/>
          <w:sz w:val="22"/>
          <w:szCs w:val="22"/>
        </w:rPr>
      </w:pPr>
    </w:p>
    <w:p w14:paraId="4982D3F2" w14:textId="77777777" w:rsidR="00BA6CBF" w:rsidRPr="003A5150" w:rsidRDefault="00BA6CBF" w:rsidP="00D264EA">
      <w:pPr>
        <w:pStyle w:val="NoSpacing"/>
        <w:rPr>
          <w:rFonts w:asciiTheme="majorHAnsi" w:hAnsiTheme="majorHAnsi"/>
          <w:sz w:val="22"/>
          <w:szCs w:val="22"/>
        </w:rPr>
      </w:pPr>
    </w:p>
    <w:p w14:paraId="3B09D53D" w14:textId="77777777" w:rsidR="00D2775C" w:rsidRDefault="00D2775C" w:rsidP="00D264EA">
      <w:pPr>
        <w:rPr>
          <w:rFonts w:asciiTheme="majorHAnsi" w:eastAsiaTheme="minorEastAsia" w:hAnsiTheme="majorHAnsi"/>
          <w:b/>
          <w:sz w:val="36"/>
          <w:szCs w:val="36"/>
        </w:rPr>
      </w:pPr>
      <w:r>
        <w:rPr>
          <w:rFonts w:asciiTheme="majorHAnsi" w:hAnsiTheme="majorHAnsi"/>
          <w:b/>
          <w:sz w:val="36"/>
          <w:szCs w:val="36"/>
        </w:rPr>
        <w:br w:type="page"/>
      </w:r>
    </w:p>
    <w:p w14:paraId="03465556" w14:textId="77777777" w:rsidR="00BA6CBF" w:rsidRPr="003A5150" w:rsidRDefault="003A5150" w:rsidP="007D1638">
      <w:pPr>
        <w:pStyle w:val="Heading1"/>
        <w:numPr>
          <w:ilvl w:val="0"/>
          <w:numId w:val="9"/>
        </w:numPr>
        <w:ind w:hanging="720"/>
      </w:pPr>
      <w:bookmarkStart w:id="1" w:name="_Toc205363919"/>
      <w:r>
        <w:lastRenderedPageBreak/>
        <w:t>Summary of Community Engagement</w:t>
      </w:r>
      <w:bookmarkEnd w:id="1"/>
    </w:p>
    <w:p w14:paraId="3C44855B" w14:textId="77777777" w:rsidR="003A5150" w:rsidRDefault="003A5150" w:rsidP="00D264EA">
      <w:pPr>
        <w:pStyle w:val="NoSpacing"/>
        <w:rPr>
          <w:rFonts w:asciiTheme="majorHAnsi" w:hAnsiTheme="majorHAnsi"/>
          <w:sz w:val="22"/>
          <w:szCs w:val="22"/>
        </w:rPr>
      </w:pPr>
    </w:p>
    <w:p w14:paraId="2966CF65" w14:textId="5EC0C268" w:rsidR="00D2775C" w:rsidRDefault="00D2775C" w:rsidP="53B600CE">
      <w:pPr>
        <w:pStyle w:val="NoSpacing"/>
        <w:ind w:firstLine="720"/>
        <w:rPr>
          <w:rFonts w:asciiTheme="majorHAnsi" w:hAnsiTheme="majorHAnsi"/>
          <w:color w:val="0070C0"/>
          <w:sz w:val="22"/>
          <w:szCs w:val="22"/>
        </w:rPr>
      </w:pPr>
    </w:p>
    <w:p w14:paraId="682F2D81" w14:textId="77777777" w:rsidR="00827BB3" w:rsidRPr="00D2775C" w:rsidRDefault="00E56118" w:rsidP="008D353F">
      <w:pPr>
        <w:pStyle w:val="Heading2"/>
      </w:pPr>
      <w:bookmarkStart w:id="2" w:name="_Toc20897720"/>
      <w:r>
        <w:t>2.1</w:t>
      </w:r>
      <w:r>
        <w:tab/>
      </w:r>
      <w:r w:rsidR="00AE6DF3">
        <w:t>A</w:t>
      </w:r>
      <w:r w:rsidR="00B84A54">
        <w:t>pproach</w:t>
      </w:r>
      <w:r w:rsidR="00827BB3">
        <w:t xml:space="preserve"> </w:t>
      </w:r>
      <w:r w:rsidR="00B84A54">
        <w:t>to</w:t>
      </w:r>
      <w:r w:rsidR="00827BB3">
        <w:t xml:space="preserve"> community engagement</w:t>
      </w:r>
      <w:bookmarkEnd w:id="2"/>
    </w:p>
    <w:p w14:paraId="74F1A991" w14:textId="77777777" w:rsidR="00D2775C" w:rsidRDefault="00D2775C" w:rsidP="00E56118">
      <w:pPr>
        <w:pStyle w:val="NoSpacing"/>
        <w:ind w:left="709"/>
        <w:rPr>
          <w:rFonts w:asciiTheme="majorHAnsi" w:hAnsiTheme="majorHAnsi"/>
          <w:sz w:val="22"/>
          <w:szCs w:val="22"/>
        </w:rPr>
      </w:pPr>
    </w:p>
    <w:p w14:paraId="535A7DD2" w14:textId="4F42D131" w:rsidR="00D264EA" w:rsidRPr="00164B7C" w:rsidRDefault="1E98BDFF" w:rsidP="53B600CE">
      <w:pPr>
        <w:ind w:left="709"/>
        <w:rPr>
          <w:rFonts w:asciiTheme="majorHAnsi" w:hAnsiTheme="majorHAnsi" w:cs="Arial"/>
        </w:rPr>
      </w:pPr>
      <w:r w:rsidRPr="53B600CE">
        <w:rPr>
          <w:rFonts w:asciiTheme="majorHAnsi" w:hAnsiTheme="majorHAnsi" w:cs="Arial"/>
        </w:rPr>
        <w:t xml:space="preserve">The approach taken by </w:t>
      </w:r>
      <w:r w:rsidR="003F7B1A">
        <w:rPr>
          <w:rFonts w:asciiTheme="majorHAnsi" w:hAnsiTheme="majorHAnsi" w:cs="Arial"/>
        </w:rPr>
        <w:t>ACT</w:t>
      </w:r>
      <w:r w:rsidRPr="53B600CE">
        <w:rPr>
          <w:rFonts w:asciiTheme="majorHAnsi" w:hAnsiTheme="majorHAnsi" w:cs="Arial"/>
        </w:rPr>
        <w:t xml:space="preserve"> Neighbourhood Forum was to develop a Forum whereby all 5 villages within Abram Ward (Abram, Platt Bridge, Bamfurlong</w:t>
      </w:r>
      <w:r w:rsidR="7DEB3097" w:rsidRPr="53B600CE">
        <w:rPr>
          <w:rFonts w:asciiTheme="majorHAnsi" w:hAnsiTheme="majorHAnsi" w:cs="Arial"/>
        </w:rPr>
        <w:t xml:space="preserve">, </w:t>
      </w:r>
      <w:r w:rsidRPr="53B600CE">
        <w:rPr>
          <w:rFonts w:asciiTheme="majorHAnsi" w:hAnsiTheme="majorHAnsi" w:cs="Arial"/>
        </w:rPr>
        <w:t>Bickershaw</w:t>
      </w:r>
      <w:r w:rsidR="371C674F" w:rsidRPr="53B600CE">
        <w:rPr>
          <w:rFonts w:asciiTheme="majorHAnsi" w:hAnsiTheme="majorHAnsi" w:cs="Arial"/>
        </w:rPr>
        <w:t xml:space="preserve"> and Spring View</w:t>
      </w:r>
      <w:r w:rsidR="6E74E1BD" w:rsidRPr="53B600CE">
        <w:rPr>
          <w:rFonts w:asciiTheme="majorHAnsi" w:hAnsiTheme="majorHAnsi" w:cs="Arial"/>
        </w:rPr>
        <w:t>)</w:t>
      </w:r>
      <w:r w:rsidR="69869DD6" w:rsidRPr="53B600CE">
        <w:rPr>
          <w:rFonts w:asciiTheme="majorHAnsi" w:hAnsiTheme="majorHAnsi" w:cs="Arial"/>
        </w:rPr>
        <w:t xml:space="preserve"> would all be represented by key stakeholders within their Village Residents and Tenants Groups.  As these have a </w:t>
      </w:r>
      <w:r w:rsidR="2B57B1AD" w:rsidRPr="53B600CE">
        <w:rPr>
          <w:rFonts w:asciiTheme="majorHAnsi" w:hAnsiTheme="majorHAnsi" w:cs="Arial"/>
        </w:rPr>
        <w:t>long-standing</w:t>
      </w:r>
      <w:r w:rsidR="69869DD6" w:rsidRPr="53B600CE">
        <w:rPr>
          <w:rFonts w:asciiTheme="majorHAnsi" w:hAnsiTheme="majorHAnsi" w:cs="Arial"/>
        </w:rPr>
        <w:t xml:space="preserve"> legacy across Abram Ward, it was key</w:t>
      </w:r>
      <w:r w:rsidR="2E0DE74A" w:rsidRPr="53B600CE">
        <w:rPr>
          <w:rFonts w:asciiTheme="majorHAnsi" w:hAnsiTheme="majorHAnsi" w:cs="Arial"/>
        </w:rPr>
        <w:t xml:space="preserve"> to bring these groups together.</w:t>
      </w:r>
    </w:p>
    <w:p w14:paraId="3D3E1129" w14:textId="15D0052A" w:rsidR="00D264EA" w:rsidRPr="00164B7C" w:rsidRDefault="00D264EA" w:rsidP="53B600CE">
      <w:pPr>
        <w:ind w:left="709"/>
        <w:rPr>
          <w:rFonts w:asciiTheme="majorHAnsi" w:hAnsiTheme="majorHAnsi" w:cs="Arial"/>
        </w:rPr>
      </w:pPr>
    </w:p>
    <w:p w14:paraId="76031B9B" w14:textId="51602B01" w:rsidR="00D264EA" w:rsidRPr="00164B7C" w:rsidRDefault="2E0DE74A" w:rsidP="53B600CE">
      <w:pPr>
        <w:ind w:left="709"/>
        <w:rPr>
          <w:rFonts w:asciiTheme="majorHAnsi" w:hAnsiTheme="majorHAnsi" w:cs="Arial"/>
        </w:rPr>
      </w:pPr>
      <w:r w:rsidRPr="53B600CE">
        <w:rPr>
          <w:rFonts w:asciiTheme="majorHAnsi" w:hAnsiTheme="majorHAnsi" w:cs="Arial"/>
        </w:rPr>
        <w:t>As part of the Consultation process, that commenced in 2015, the Neighbourhood Forum would host events in each of the Villages</w:t>
      </w:r>
      <w:r w:rsidR="00893C9D">
        <w:rPr>
          <w:rFonts w:asciiTheme="majorHAnsi" w:hAnsiTheme="majorHAnsi" w:cs="Arial"/>
        </w:rPr>
        <w:t>’</w:t>
      </w:r>
      <w:r w:rsidRPr="53B600CE">
        <w:rPr>
          <w:rFonts w:asciiTheme="majorHAnsi" w:hAnsiTheme="majorHAnsi" w:cs="Arial"/>
        </w:rPr>
        <w:t xml:space="preserve"> key community hubs, such</w:t>
      </w:r>
      <w:r w:rsidR="2E92196C" w:rsidRPr="53B600CE">
        <w:rPr>
          <w:rFonts w:asciiTheme="majorHAnsi" w:hAnsiTheme="majorHAnsi" w:cs="Arial"/>
        </w:rPr>
        <w:t xml:space="preserve"> as Community Centres and Village Clubs.</w:t>
      </w:r>
      <w:r w:rsidR="6E74E1BD" w:rsidRPr="53B600CE">
        <w:rPr>
          <w:rFonts w:asciiTheme="majorHAnsi" w:hAnsiTheme="majorHAnsi" w:cs="Arial"/>
        </w:rPr>
        <w:t xml:space="preserve"> </w:t>
      </w:r>
    </w:p>
    <w:p w14:paraId="3149142F" w14:textId="5F540D7A" w:rsidR="53B600CE" w:rsidRDefault="53B600CE" w:rsidP="53B600CE">
      <w:pPr>
        <w:ind w:left="709"/>
        <w:rPr>
          <w:rFonts w:asciiTheme="majorHAnsi" w:hAnsiTheme="majorHAnsi" w:cs="Arial"/>
        </w:rPr>
      </w:pPr>
    </w:p>
    <w:p w14:paraId="4DE93F13" w14:textId="711CCB0E" w:rsidR="7F367EE8" w:rsidRDefault="7F367EE8" w:rsidP="53B600CE">
      <w:pPr>
        <w:ind w:left="709"/>
        <w:rPr>
          <w:rFonts w:asciiTheme="majorHAnsi" w:hAnsiTheme="majorHAnsi" w:cs="Arial"/>
        </w:rPr>
      </w:pPr>
      <w:r w:rsidRPr="53B600CE">
        <w:rPr>
          <w:rFonts w:asciiTheme="majorHAnsi" w:hAnsiTheme="majorHAnsi" w:cs="Arial"/>
        </w:rPr>
        <w:t>This was developed to maximise the areas with the greatest footfall and greater opportunity for awareness raising.</w:t>
      </w:r>
    </w:p>
    <w:p w14:paraId="486709F6" w14:textId="0415FDDE" w:rsidR="53B600CE" w:rsidRDefault="53B600CE" w:rsidP="53B600CE">
      <w:pPr>
        <w:pStyle w:val="NoSpacing"/>
        <w:ind w:left="709"/>
        <w:rPr>
          <w:rFonts w:asciiTheme="majorHAnsi" w:hAnsiTheme="majorHAnsi"/>
          <w:b/>
          <w:bCs/>
          <w:sz w:val="28"/>
          <w:szCs w:val="28"/>
        </w:rPr>
      </w:pPr>
    </w:p>
    <w:p w14:paraId="31927177" w14:textId="0419BB59" w:rsidR="53B600CE" w:rsidRDefault="53B600CE" w:rsidP="53B600CE">
      <w:pPr>
        <w:pStyle w:val="NoSpacing"/>
        <w:ind w:left="709"/>
        <w:rPr>
          <w:rFonts w:asciiTheme="majorHAnsi" w:hAnsiTheme="majorHAnsi"/>
          <w:b/>
          <w:bCs/>
          <w:sz w:val="28"/>
          <w:szCs w:val="28"/>
        </w:rPr>
      </w:pPr>
    </w:p>
    <w:p w14:paraId="6D08DD94" w14:textId="77777777" w:rsidR="00D264EA" w:rsidRPr="008D353F" w:rsidRDefault="00E56118" w:rsidP="008D353F">
      <w:pPr>
        <w:pStyle w:val="Heading2"/>
      </w:pPr>
      <w:bookmarkStart w:id="3" w:name="_Toc749121848"/>
      <w:r>
        <w:t>2.2</w:t>
      </w:r>
      <w:r>
        <w:tab/>
      </w:r>
      <w:r w:rsidR="00D264EA">
        <w:t>What was done?</w:t>
      </w:r>
      <w:bookmarkEnd w:id="3"/>
    </w:p>
    <w:p w14:paraId="08297B2B" w14:textId="77777777" w:rsidR="003D7452" w:rsidRDefault="003D7452" w:rsidP="53B600CE">
      <w:pPr>
        <w:ind w:left="709"/>
        <w:rPr>
          <w:rFonts w:asciiTheme="majorHAnsi" w:hAnsiTheme="majorHAnsi" w:cs="Arial"/>
        </w:rPr>
      </w:pPr>
    </w:p>
    <w:p w14:paraId="1F53142E" w14:textId="1D0CD010" w:rsidR="00D264EA" w:rsidRDefault="4C897136" w:rsidP="003F7B1A">
      <w:pPr>
        <w:spacing w:before="120"/>
        <w:ind w:left="709"/>
        <w:rPr>
          <w:rFonts w:asciiTheme="majorHAnsi" w:eastAsiaTheme="majorEastAsia" w:hAnsiTheme="majorHAnsi" w:cstheme="majorBidi"/>
          <w:color w:val="000000" w:themeColor="text1"/>
          <w:szCs w:val="22"/>
        </w:rPr>
      </w:pPr>
      <w:r w:rsidRPr="53B600CE">
        <w:rPr>
          <w:rFonts w:asciiTheme="majorHAnsi" w:hAnsiTheme="majorHAnsi" w:cs="Arial"/>
        </w:rPr>
        <w:t>Since 2015, the Neighbourhood Forum has undertaken a variety of Community Engagement events</w:t>
      </w:r>
      <w:r w:rsidR="494F0977" w:rsidRPr="53B600CE">
        <w:rPr>
          <w:rFonts w:asciiTheme="majorHAnsi" w:hAnsiTheme="majorHAnsi" w:cs="Arial"/>
        </w:rPr>
        <w:t>.</w:t>
      </w:r>
      <w:r w:rsidR="5BB959BD" w:rsidRPr="53B600CE">
        <w:rPr>
          <w:rFonts w:asciiTheme="majorHAnsi" w:hAnsiTheme="majorHAnsi" w:cs="Arial"/>
        </w:rPr>
        <w:t xml:space="preserve"> </w:t>
      </w:r>
      <w:r w:rsidR="5BB959BD" w:rsidRPr="53B600CE">
        <w:rPr>
          <w:rFonts w:asciiTheme="majorHAnsi" w:eastAsiaTheme="majorEastAsia" w:hAnsiTheme="majorHAnsi" w:cstheme="majorBidi"/>
          <w:color w:val="000000" w:themeColor="text1"/>
          <w:szCs w:val="22"/>
        </w:rPr>
        <w:t>The Forum has consulted with local people</w:t>
      </w:r>
      <w:r w:rsidR="003F7B1A">
        <w:rPr>
          <w:rFonts w:asciiTheme="majorHAnsi" w:eastAsiaTheme="majorEastAsia" w:hAnsiTheme="majorHAnsi" w:cstheme="majorBidi"/>
          <w:color w:val="000000" w:themeColor="text1"/>
          <w:szCs w:val="22"/>
        </w:rPr>
        <w:br/>
      </w:r>
      <w:r w:rsidR="5BB959BD" w:rsidRPr="53B600CE">
        <w:rPr>
          <w:rFonts w:asciiTheme="majorHAnsi" w:eastAsiaTheme="majorEastAsia" w:hAnsiTheme="majorHAnsi" w:cstheme="majorBidi"/>
          <w:color w:val="000000" w:themeColor="text1"/>
          <w:szCs w:val="22"/>
        </w:rPr>
        <w:t xml:space="preserve">across the Neighbourhood Area </w:t>
      </w:r>
      <w:r w:rsidR="00893C9D" w:rsidRPr="53B600CE">
        <w:rPr>
          <w:rFonts w:asciiTheme="majorHAnsi" w:eastAsiaTheme="majorEastAsia" w:hAnsiTheme="majorHAnsi" w:cstheme="majorBidi"/>
          <w:color w:val="000000" w:themeColor="text1"/>
          <w:szCs w:val="22"/>
        </w:rPr>
        <w:t>to</w:t>
      </w:r>
      <w:r w:rsidR="5BB959BD" w:rsidRPr="53B600CE">
        <w:rPr>
          <w:rFonts w:asciiTheme="majorHAnsi" w:eastAsiaTheme="majorEastAsia" w:hAnsiTheme="majorHAnsi" w:cstheme="majorBidi"/>
          <w:color w:val="000000" w:themeColor="text1"/>
          <w:szCs w:val="22"/>
        </w:rPr>
        <w:t xml:space="preserve"> inform the development of the vision and objectives and the development of policies.</w:t>
      </w:r>
    </w:p>
    <w:p w14:paraId="5309FE3E" w14:textId="23DD0B26" w:rsidR="00D264EA" w:rsidRPr="00893C9D" w:rsidRDefault="5BB959BD" w:rsidP="00893C9D">
      <w:pPr>
        <w:spacing w:before="120"/>
        <w:ind w:firstLine="709"/>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Evidence from the engagement surveys and projects have been integrated into the development of policies.</w:t>
      </w:r>
    </w:p>
    <w:p w14:paraId="234FA318" w14:textId="0CD544A6" w:rsidR="00D264EA" w:rsidRDefault="00D264EA" w:rsidP="53B600CE">
      <w:pPr>
        <w:ind w:left="709"/>
        <w:rPr>
          <w:rFonts w:asciiTheme="majorHAnsi" w:hAnsiTheme="majorHAnsi" w:cs="Arial"/>
        </w:rPr>
      </w:pPr>
    </w:p>
    <w:p w14:paraId="24951A50" w14:textId="675C306A" w:rsidR="00D264EA" w:rsidRDefault="494F0977" w:rsidP="53B600CE">
      <w:pPr>
        <w:ind w:left="709"/>
        <w:rPr>
          <w:rFonts w:asciiTheme="majorHAnsi" w:hAnsiTheme="majorHAnsi" w:cs="Arial"/>
        </w:rPr>
      </w:pPr>
      <w:r w:rsidRPr="53B600CE">
        <w:rPr>
          <w:rFonts w:asciiTheme="majorHAnsi" w:hAnsiTheme="majorHAnsi" w:cs="Arial"/>
        </w:rPr>
        <w:t>These included:</w:t>
      </w:r>
    </w:p>
    <w:p w14:paraId="16C5D353" w14:textId="6BE98559" w:rsidR="00D264EA" w:rsidRDefault="3D3DCFD1" w:rsidP="007D1638">
      <w:pPr>
        <w:pStyle w:val="ListParagraph"/>
        <w:numPr>
          <w:ilvl w:val="0"/>
          <w:numId w:val="5"/>
        </w:numPr>
        <w:rPr>
          <w:rFonts w:asciiTheme="majorHAnsi" w:hAnsiTheme="majorHAnsi" w:cs="Arial"/>
        </w:rPr>
      </w:pPr>
      <w:r w:rsidRPr="53B600CE">
        <w:rPr>
          <w:rFonts w:asciiTheme="majorHAnsi" w:hAnsiTheme="majorHAnsi" w:cs="Arial"/>
        </w:rPr>
        <w:t xml:space="preserve">Survey – 2016 </w:t>
      </w:r>
    </w:p>
    <w:p w14:paraId="07A811E9" w14:textId="7BE6C3A9" w:rsidR="00D264EA" w:rsidRDefault="3D3DCFD1" w:rsidP="007D1638">
      <w:pPr>
        <w:pStyle w:val="ListParagraph"/>
        <w:numPr>
          <w:ilvl w:val="0"/>
          <w:numId w:val="5"/>
        </w:numPr>
        <w:rPr>
          <w:rFonts w:asciiTheme="majorHAnsi" w:hAnsiTheme="majorHAnsi" w:cs="Arial"/>
        </w:rPr>
      </w:pPr>
      <w:r w:rsidRPr="53B600CE">
        <w:rPr>
          <w:rFonts w:asciiTheme="majorHAnsi" w:hAnsiTheme="majorHAnsi" w:cs="Arial"/>
        </w:rPr>
        <w:t>Survey – 2017</w:t>
      </w:r>
    </w:p>
    <w:p w14:paraId="0BDA6AB1" w14:textId="2F09AA67" w:rsidR="00D264EA" w:rsidRDefault="3D3DCFD1" w:rsidP="007D1638">
      <w:pPr>
        <w:pStyle w:val="ListParagraph"/>
        <w:numPr>
          <w:ilvl w:val="0"/>
          <w:numId w:val="5"/>
        </w:numPr>
        <w:rPr>
          <w:rFonts w:asciiTheme="majorHAnsi" w:hAnsiTheme="majorHAnsi" w:cs="Arial"/>
        </w:rPr>
      </w:pPr>
      <w:r w:rsidRPr="53B600CE">
        <w:rPr>
          <w:rFonts w:asciiTheme="majorHAnsi" w:hAnsiTheme="majorHAnsi" w:cs="Arial"/>
        </w:rPr>
        <w:t>Placed Consultation – 2018</w:t>
      </w:r>
    </w:p>
    <w:p w14:paraId="296DD82F" w14:textId="59B2FC18" w:rsidR="00D264EA" w:rsidRDefault="3D3DCFD1" w:rsidP="007D1638">
      <w:pPr>
        <w:pStyle w:val="ListParagraph"/>
        <w:numPr>
          <w:ilvl w:val="0"/>
          <w:numId w:val="5"/>
        </w:numPr>
        <w:rPr>
          <w:rFonts w:asciiTheme="majorHAnsi" w:hAnsiTheme="majorHAnsi" w:cs="Arial"/>
        </w:rPr>
      </w:pPr>
      <w:r w:rsidRPr="53B600CE">
        <w:rPr>
          <w:rFonts w:asciiTheme="majorHAnsi" w:hAnsiTheme="majorHAnsi" w:cs="Arial"/>
        </w:rPr>
        <w:t>Picture This Project – 2018/19</w:t>
      </w:r>
    </w:p>
    <w:p w14:paraId="62BE8A61" w14:textId="451797B6" w:rsidR="00D264EA" w:rsidRDefault="00D264EA" w:rsidP="53B600CE">
      <w:pPr>
        <w:ind w:left="709"/>
        <w:rPr>
          <w:rFonts w:asciiTheme="majorHAnsi" w:hAnsiTheme="majorHAnsi" w:cs="Arial"/>
        </w:rPr>
      </w:pPr>
    </w:p>
    <w:p w14:paraId="504A8E48" w14:textId="3C41BAFC" w:rsidR="00D264EA" w:rsidRDefault="00D264EA" w:rsidP="53B600CE">
      <w:pPr>
        <w:ind w:left="709"/>
        <w:rPr>
          <w:rFonts w:asciiTheme="majorHAnsi" w:hAnsiTheme="majorHAnsi" w:cs="Arial"/>
        </w:rPr>
      </w:pPr>
    </w:p>
    <w:p w14:paraId="15AA1758" w14:textId="50001B2E" w:rsidR="00D264EA" w:rsidRDefault="00D264EA" w:rsidP="53B600CE">
      <w:pPr>
        <w:ind w:left="709"/>
        <w:rPr>
          <w:rFonts w:asciiTheme="majorHAnsi" w:hAnsiTheme="majorHAnsi"/>
          <w:b/>
          <w:bCs/>
          <w:color w:val="FF0000"/>
          <w:sz w:val="28"/>
          <w:szCs w:val="28"/>
        </w:rPr>
      </w:pPr>
    </w:p>
    <w:p w14:paraId="394E43B1" w14:textId="77777777" w:rsidR="00D2775C" w:rsidRPr="00D264EA" w:rsidRDefault="00D2775C" w:rsidP="00E56118">
      <w:pPr>
        <w:pStyle w:val="NoSpacing"/>
        <w:ind w:left="709"/>
        <w:rPr>
          <w:rFonts w:asciiTheme="majorHAnsi" w:hAnsiTheme="majorHAnsi"/>
          <w:sz w:val="22"/>
          <w:szCs w:val="22"/>
        </w:rPr>
      </w:pPr>
    </w:p>
    <w:p w14:paraId="0A87A409" w14:textId="77777777" w:rsidR="00827BB3" w:rsidRPr="00D2775C" w:rsidRDefault="00E56118" w:rsidP="008D353F">
      <w:pPr>
        <w:pStyle w:val="Heading2"/>
      </w:pPr>
      <w:bookmarkStart w:id="4" w:name="_Toc1788088952"/>
      <w:r>
        <w:lastRenderedPageBreak/>
        <w:t>2.3</w:t>
      </w:r>
      <w:r>
        <w:tab/>
      </w:r>
      <w:r w:rsidR="00827BB3">
        <w:t>Who was targeted?</w:t>
      </w:r>
      <w:bookmarkEnd w:id="4"/>
    </w:p>
    <w:p w14:paraId="10ACB2BB" w14:textId="77777777" w:rsidR="00D2775C" w:rsidRDefault="00D2775C" w:rsidP="00E56118">
      <w:pPr>
        <w:pStyle w:val="NoSpacing"/>
        <w:ind w:left="709"/>
        <w:rPr>
          <w:rFonts w:asciiTheme="majorHAnsi" w:hAnsiTheme="majorHAnsi"/>
          <w:sz w:val="22"/>
          <w:szCs w:val="22"/>
        </w:rPr>
      </w:pPr>
    </w:p>
    <w:p w14:paraId="1019C7FF" w14:textId="7780BA19" w:rsidR="00D2775C" w:rsidRDefault="38475D9F" w:rsidP="53B600CE">
      <w:pPr>
        <w:pStyle w:val="NoSpacing"/>
        <w:ind w:left="709"/>
        <w:rPr>
          <w:rFonts w:asciiTheme="majorHAnsi" w:hAnsiTheme="majorHAnsi"/>
          <w:sz w:val="22"/>
          <w:szCs w:val="22"/>
        </w:rPr>
      </w:pPr>
      <w:r w:rsidRPr="53B600CE">
        <w:rPr>
          <w:rFonts w:asciiTheme="majorHAnsi" w:hAnsiTheme="majorHAnsi"/>
          <w:sz w:val="22"/>
          <w:szCs w:val="22"/>
        </w:rPr>
        <w:t>The Consultation phases targeted the local community members and Schools, whilst the Picture This Project was de</w:t>
      </w:r>
      <w:r w:rsidR="5396B8E6" w:rsidRPr="53B600CE">
        <w:rPr>
          <w:rFonts w:asciiTheme="majorHAnsi" w:hAnsiTheme="majorHAnsi"/>
          <w:sz w:val="22"/>
          <w:szCs w:val="22"/>
        </w:rPr>
        <w:t xml:space="preserve">signed to target </w:t>
      </w:r>
      <w:proofErr w:type="gramStart"/>
      <w:r w:rsidR="5396B8E6" w:rsidRPr="53B600CE">
        <w:rPr>
          <w:rFonts w:asciiTheme="majorHAnsi" w:hAnsiTheme="majorHAnsi"/>
          <w:sz w:val="22"/>
          <w:szCs w:val="22"/>
        </w:rPr>
        <w:t>local residents</w:t>
      </w:r>
      <w:proofErr w:type="gramEnd"/>
      <w:r w:rsidR="5396B8E6" w:rsidRPr="53B600CE">
        <w:rPr>
          <w:rFonts w:asciiTheme="majorHAnsi" w:hAnsiTheme="majorHAnsi"/>
          <w:sz w:val="22"/>
          <w:szCs w:val="22"/>
        </w:rPr>
        <w:t xml:space="preserve"> </w:t>
      </w:r>
      <w:r w:rsidR="00893C9D">
        <w:rPr>
          <w:rFonts w:asciiTheme="majorHAnsi" w:hAnsiTheme="majorHAnsi"/>
          <w:sz w:val="22"/>
          <w:szCs w:val="22"/>
        </w:rPr>
        <w:t>and</w:t>
      </w:r>
      <w:r w:rsidR="5396B8E6" w:rsidRPr="53B600CE">
        <w:rPr>
          <w:rFonts w:asciiTheme="majorHAnsi" w:hAnsiTheme="majorHAnsi"/>
          <w:sz w:val="22"/>
          <w:szCs w:val="22"/>
        </w:rPr>
        <w:t xml:space="preserve"> also local Businesses. </w:t>
      </w:r>
    </w:p>
    <w:p w14:paraId="54A445CE" w14:textId="5B88AA30" w:rsidR="53B600CE" w:rsidRDefault="53B600CE" w:rsidP="53B600CE">
      <w:pPr>
        <w:pStyle w:val="NoSpacing"/>
        <w:ind w:left="709"/>
        <w:rPr>
          <w:rFonts w:asciiTheme="majorHAnsi" w:hAnsiTheme="majorHAnsi"/>
          <w:sz w:val="22"/>
          <w:szCs w:val="22"/>
        </w:rPr>
      </w:pPr>
    </w:p>
    <w:p w14:paraId="481A4C31" w14:textId="77777777" w:rsidR="00827BB3" w:rsidRPr="00D2775C" w:rsidRDefault="00E56118" w:rsidP="008D353F">
      <w:pPr>
        <w:pStyle w:val="Heading2"/>
      </w:pPr>
      <w:bookmarkStart w:id="5" w:name="_Toc872644644"/>
      <w:r>
        <w:t>2</w:t>
      </w:r>
      <w:r w:rsidR="008D353F">
        <w:t>.</w:t>
      </w:r>
      <w:r>
        <w:t>4</w:t>
      </w:r>
      <w:r>
        <w:tab/>
      </w:r>
      <w:r w:rsidR="00827BB3">
        <w:t>Outcomes/Feedback</w:t>
      </w:r>
      <w:bookmarkEnd w:id="5"/>
    </w:p>
    <w:p w14:paraId="33E9C360" w14:textId="77777777" w:rsidR="00D2775C" w:rsidRDefault="00D2775C" w:rsidP="00E56118">
      <w:pPr>
        <w:pStyle w:val="NoSpacing"/>
        <w:ind w:left="709"/>
        <w:rPr>
          <w:rFonts w:asciiTheme="majorHAnsi" w:hAnsiTheme="majorHAnsi"/>
          <w:sz w:val="22"/>
          <w:szCs w:val="22"/>
        </w:rPr>
      </w:pPr>
    </w:p>
    <w:p w14:paraId="4513D2D2" w14:textId="4212E7D9" w:rsidR="00BA6CBF" w:rsidRPr="003A5150" w:rsidRDefault="4909C8B3" w:rsidP="53B600CE">
      <w:pPr>
        <w:pStyle w:val="Heading3"/>
        <w:spacing w:before="240" w:after="60"/>
        <w:ind w:firstLine="709"/>
        <w:rPr>
          <w:b/>
          <w:bCs/>
          <w:color w:val="1F3763"/>
          <w:sz w:val="22"/>
          <w:szCs w:val="22"/>
          <w:u w:val="single"/>
        </w:rPr>
      </w:pPr>
      <w:bookmarkStart w:id="6" w:name="_Toc787901342"/>
      <w:r w:rsidRPr="53B600CE">
        <w:rPr>
          <w:b/>
          <w:bCs/>
          <w:color w:val="1F3763"/>
          <w:sz w:val="22"/>
          <w:szCs w:val="22"/>
          <w:u w:val="single"/>
        </w:rPr>
        <w:t>ACT Survey 2016</w:t>
      </w:r>
      <w:bookmarkEnd w:id="6"/>
    </w:p>
    <w:p w14:paraId="28490F8C" w14:textId="26429BF4" w:rsidR="00BA6CBF" w:rsidRPr="003A5150" w:rsidRDefault="4909C8B3" w:rsidP="003F7B1A">
      <w:pPr>
        <w:spacing w:before="120"/>
        <w:ind w:left="709"/>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The 2016 consultation took place over 5 days, utilising 5 venues in key locations across the </w:t>
      </w:r>
      <w:r w:rsidR="003F7B1A">
        <w:rPr>
          <w:rFonts w:asciiTheme="majorHAnsi" w:eastAsiaTheme="majorEastAsia" w:hAnsiTheme="majorHAnsi" w:cstheme="majorBidi"/>
          <w:color w:val="000000" w:themeColor="text1"/>
          <w:szCs w:val="22"/>
        </w:rPr>
        <w:t>Neighbourhood Area</w:t>
      </w:r>
      <w:r w:rsidRPr="53B600CE">
        <w:rPr>
          <w:rFonts w:asciiTheme="majorHAnsi" w:eastAsiaTheme="majorEastAsia" w:hAnsiTheme="majorHAnsi" w:cstheme="majorBidi"/>
          <w:color w:val="000000" w:themeColor="text1"/>
          <w:szCs w:val="22"/>
        </w:rPr>
        <w:t xml:space="preserve">. In total 149 people took part </w:t>
      </w:r>
      <w:r w:rsidR="003F7B1A">
        <w:rPr>
          <w:rFonts w:asciiTheme="majorHAnsi" w:eastAsiaTheme="majorEastAsia" w:hAnsiTheme="majorHAnsi" w:cstheme="majorBidi"/>
          <w:color w:val="000000" w:themeColor="text1"/>
          <w:szCs w:val="22"/>
        </w:rPr>
        <w:br/>
      </w:r>
      <w:r w:rsidRPr="53B600CE">
        <w:rPr>
          <w:rFonts w:asciiTheme="majorHAnsi" w:eastAsiaTheme="majorEastAsia" w:hAnsiTheme="majorHAnsi" w:cstheme="majorBidi"/>
          <w:color w:val="000000" w:themeColor="text1"/>
          <w:szCs w:val="22"/>
        </w:rPr>
        <w:t>representing all 5 villages.</w:t>
      </w:r>
    </w:p>
    <w:p w14:paraId="6CBB7EC3" w14:textId="6316F528" w:rsidR="00BA6CBF" w:rsidRPr="003A5150" w:rsidRDefault="4909C8B3" w:rsidP="53B600CE">
      <w:pPr>
        <w:spacing w:before="120"/>
        <w:ind w:firstLine="709"/>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Key findings from this consultation were high level and thus not categorised:</w:t>
      </w:r>
    </w:p>
    <w:p w14:paraId="523A5ADC" w14:textId="6A28348B"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Local activities / areas for teens;</w:t>
      </w:r>
    </w:p>
    <w:p w14:paraId="429D6D06" w14:textId="13430CCF"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Supporting the ageing population;</w:t>
      </w:r>
    </w:p>
    <w:p w14:paraId="5AEDD1BC" w14:textId="0124ABB8"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Development of the canal towpath;</w:t>
      </w:r>
    </w:p>
    <w:p w14:paraId="7120193C" w14:textId="70D2120A"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Clean up all communal areas;</w:t>
      </w:r>
    </w:p>
    <w:p w14:paraId="3085F31C" w14:textId="65498689"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Safer roads;</w:t>
      </w:r>
    </w:p>
    <w:p w14:paraId="18BA1F6A" w14:textId="7C2EDCDE"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Improved car parking facilities;</w:t>
      </w:r>
    </w:p>
    <w:p w14:paraId="04D24AF2" w14:textId="55B1074B"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Higher police presence;</w:t>
      </w:r>
    </w:p>
    <w:p w14:paraId="7BDD6A32" w14:textId="61EFDFF2"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High school;</w:t>
      </w:r>
    </w:p>
    <w:p w14:paraId="4A22A0F1" w14:textId="2946B84E"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Additional primary school;</w:t>
      </w:r>
    </w:p>
    <w:p w14:paraId="7FFC365C" w14:textId="52D1D02C"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Regeneration of dilapidated buildings;</w:t>
      </w:r>
    </w:p>
    <w:p w14:paraId="6A9D017A" w14:textId="3D22DB74"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Protect green spaces;</w:t>
      </w:r>
    </w:p>
    <w:p w14:paraId="520D4365" w14:textId="6920B6C7"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Quality housing;</w:t>
      </w:r>
    </w:p>
    <w:p w14:paraId="0691BCAF" w14:textId="33617E9B"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Community events for all;</w:t>
      </w:r>
    </w:p>
    <w:p w14:paraId="2B142B5B" w14:textId="2846B1E5"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Better local shops.</w:t>
      </w:r>
    </w:p>
    <w:p w14:paraId="2929A5C3" w14:textId="69E62FE3" w:rsidR="00BA6CBF" w:rsidRPr="003A5150" w:rsidRDefault="4909C8B3" w:rsidP="53B600CE">
      <w:pPr>
        <w:pStyle w:val="Heading3"/>
        <w:spacing w:before="240" w:after="60"/>
        <w:ind w:firstLine="720"/>
        <w:rPr>
          <w:b/>
          <w:bCs/>
          <w:color w:val="1F3763"/>
          <w:sz w:val="22"/>
          <w:szCs w:val="22"/>
          <w:u w:val="single"/>
        </w:rPr>
      </w:pPr>
      <w:bookmarkStart w:id="7" w:name="_Toc617435689"/>
      <w:r w:rsidRPr="53B600CE">
        <w:rPr>
          <w:b/>
          <w:bCs/>
          <w:color w:val="1F3763"/>
          <w:sz w:val="22"/>
          <w:szCs w:val="22"/>
          <w:u w:val="single"/>
        </w:rPr>
        <w:t>ACT Survey 2017</w:t>
      </w:r>
      <w:bookmarkEnd w:id="7"/>
    </w:p>
    <w:p w14:paraId="7219F7B5" w14:textId="1D63E9CB" w:rsidR="00BA6CBF" w:rsidRPr="003A5150" w:rsidRDefault="4909C8B3" w:rsidP="003F7B1A">
      <w:pPr>
        <w:spacing w:before="120"/>
        <w:ind w:left="7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The 2017 consultation took place over 3 days, utilising 3 venues in key locations across the </w:t>
      </w:r>
      <w:r w:rsidR="003F7B1A">
        <w:rPr>
          <w:rFonts w:asciiTheme="majorHAnsi" w:eastAsiaTheme="majorEastAsia" w:hAnsiTheme="majorHAnsi" w:cstheme="majorBidi"/>
          <w:color w:val="000000" w:themeColor="text1"/>
          <w:szCs w:val="22"/>
        </w:rPr>
        <w:t>Neighbourhood Area</w:t>
      </w:r>
      <w:r w:rsidRPr="53B600CE">
        <w:rPr>
          <w:rFonts w:asciiTheme="majorHAnsi" w:eastAsiaTheme="majorEastAsia" w:hAnsiTheme="majorHAnsi" w:cstheme="majorBidi"/>
          <w:color w:val="000000" w:themeColor="text1"/>
          <w:szCs w:val="22"/>
        </w:rPr>
        <w:t xml:space="preserve">. In total 110 people took part </w:t>
      </w:r>
      <w:r w:rsidR="003F7B1A">
        <w:rPr>
          <w:rFonts w:asciiTheme="majorHAnsi" w:eastAsiaTheme="majorEastAsia" w:hAnsiTheme="majorHAnsi" w:cstheme="majorBidi"/>
          <w:color w:val="000000" w:themeColor="text1"/>
          <w:szCs w:val="22"/>
        </w:rPr>
        <w:br/>
      </w:r>
      <w:r w:rsidRPr="53B600CE">
        <w:rPr>
          <w:rFonts w:asciiTheme="majorHAnsi" w:eastAsiaTheme="majorEastAsia" w:hAnsiTheme="majorHAnsi" w:cstheme="majorBidi"/>
          <w:color w:val="000000" w:themeColor="text1"/>
          <w:szCs w:val="22"/>
        </w:rPr>
        <w:t xml:space="preserve">during events held in </w:t>
      </w:r>
      <w:proofErr w:type="spellStart"/>
      <w:r w:rsidRPr="53B600CE">
        <w:rPr>
          <w:rFonts w:asciiTheme="majorHAnsi" w:eastAsiaTheme="majorEastAsia" w:hAnsiTheme="majorHAnsi" w:cstheme="majorBidi"/>
          <w:color w:val="000000" w:themeColor="text1"/>
          <w:szCs w:val="22"/>
        </w:rPr>
        <w:t>Bamfurlong</w:t>
      </w:r>
      <w:proofErr w:type="spellEnd"/>
      <w:r w:rsidRPr="53B600CE">
        <w:rPr>
          <w:rFonts w:asciiTheme="majorHAnsi" w:eastAsiaTheme="majorEastAsia" w:hAnsiTheme="majorHAnsi" w:cstheme="majorBidi"/>
          <w:color w:val="000000" w:themeColor="text1"/>
          <w:szCs w:val="22"/>
        </w:rPr>
        <w:t xml:space="preserve">, </w:t>
      </w:r>
      <w:proofErr w:type="spellStart"/>
      <w:r w:rsidRPr="53B600CE">
        <w:rPr>
          <w:rFonts w:asciiTheme="majorHAnsi" w:eastAsiaTheme="majorEastAsia" w:hAnsiTheme="majorHAnsi" w:cstheme="majorBidi"/>
          <w:color w:val="000000" w:themeColor="text1"/>
          <w:szCs w:val="22"/>
        </w:rPr>
        <w:t>Bickershaw</w:t>
      </w:r>
      <w:proofErr w:type="spellEnd"/>
      <w:r w:rsidRPr="53B600CE">
        <w:rPr>
          <w:rFonts w:asciiTheme="majorHAnsi" w:eastAsiaTheme="majorEastAsia" w:hAnsiTheme="majorHAnsi" w:cstheme="majorBidi"/>
          <w:color w:val="000000" w:themeColor="text1"/>
          <w:szCs w:val="22"/>
        </w:rPr>
        <w:t xml:space="preserve"> and Platt Bridge.</w:t>
      </w:r>
    </w:p>
    <w:p w14:paraId="60F9D5E5" w14:textId="3BBC0B2D" w:rsidR="00BA6CBF" w:rsidRPr="003A5150" w:rsidRDefault="4909C8B3" w:rsidP="53B600CE">
      <w:pPr>
        <w:spacing w:before="120"/>
        <w:ind w:firstLine="7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Key findings from this consultation were categorised.</w:t>
      </w:r>
    </w:p>
    <w:p w14:paraId="049CCED3" w14:textId="59B39EB6" w:rsidR="00BA6CBF" w:rsidRPr="003A5150" w:rsidRDefault="4909C8B3" w:rsidP="53B600CE">
      <w:pPr>
        <w:pStyle w:val="Heading4"/>
        <w:spacing w:before="240" w:after="60"/>
        <w:ind w:firstLine="720"/>
        <w:rPr>
          <w:color w:val="2F5496"/>
          <w:szCs w:val="22"/>
        </w:rPr>
      </w:pPr>
      <w:r w:rsidRPr="53B600CE">
        <w:rPr>
          <w:color w:val="2F5496"/>
          <w:szCs w:val="22"/>
        </w:rPr>
        <w:lastRenderedPageBreak/>
        <w:t>Green spaces</w:t>
      </w:r>
    </w:p>
    <w:p w14:paraId="669AEB14" w14:textId="5A6DBF41"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Walking, running and cycling with visual signposts and maps;</w:t>
      </w:r>
    </w:p>
    <w:p w14:paraId="3DE4C431" w14:textId="43D4F1C3"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Football facilities;</w:t>
      </w:r>
    </w:p>
    <w:p w14:paraId="0390CA38" w14:textId="3B7075E2"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Wildlife;</w:t>
      </w:r>
    </w:p>
    <w:p w14:paraId="3C4A6AFD" w14:textId="1BBFBB8C"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Protect green forestry and flashes;</w:t>
      </w:r>
    </w:p>
    <w:p w14:paraId="741117D2" w14:textId="47AC81AF"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Organised walks;</w:t>
      </w:r>
    </w:p>
    <w:p w14:paraId="3530D396" w14:textId="60F1D36A"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Canoeing;</w:t>
      </w:r>
    </w:p>
    <w:p w14:paraId="0B4FB415" w14:textId="49DA8A3A"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Picnic areas.</w:t>
      </w:r>
    </w:p>
    <w:p w14:paraId="4613B511" w14:textId="13991A2F" w:rsidR="00BA6CBF" w:rsidRPr="003A5150" w:rsidRDefault="4909C8B3" w:rsidP="53B600CE">
      <w:pPr>
        <w:pStyle w:val="Heading4"/>
        <w:spacing w:before="240" w:after="60"/>
        <w:ind w:firstLine="720"/>
        <w:rPr>
          <w:color w:val="2F5496"/>
          <w:szCs w:val="22"/>
        </w:rPr>
      </w:pPr>
      <w:r w:rsidRPr="53B600CE">
        <w:rPr>
          <w:color w:val="2F5496"/>
          <w:szCs w:val="22"/>
        </w:rPr>
        <w:t>Allotments for green growing</w:t>
      </w:r>
    </w:p>
    <w:p w14:paraId="59687CEA" w14:textId="65F76522"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Community allotments;</w:t>
      </w:r>
    </w:p>
    <w:p w14:paraId="5B76732B" w14:textId="3F67C46C"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Community planters;</w:t>
      </w:r>
    </w:p>
    <w:p w14:paraId="0C479F8C" w14:textId="2FB5C494"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Links with Incredible edible;</w:t>
      </w:r>
    </w:p>
    <w:p w14:paraId="30D438A3" w14:textId="7E71C307"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Help with access to allotments to enable local resident to source fresh fruit and vegetables;</w:t>
      </w:r>
    </w:p>
    <w:p w14:paraId="78F9BD1A" w14:textId="59A4FE48"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Young and old working together.</w:t>
      </w:r>
    </w:p>
    <w:p w14:paraId="65B35E12" w14:textId="3F132378" w:rsidR="00BA6CBF" w:rsidRPr="003A5150" w:rsidRDefault="4909C8B3" w:rsidP="53B600CE">
      <w:pPr>
        <w:pStyle w:val="Heading4"/>
        <w:spacing w:before="240" w:after="60"/>
        <w:ind w:firstLine="720"/>
        <w:rPr>
          <w:color w:val="2F5496"/>
          <w:szCs w:val="22"/>
        </w:rPr>
      </w:pPr>
      <w:r w:rsidRPr="53B600CE">
        <w:rPr>
          <w:color w:val="2F5496"/>
          <w:szCs w:val="22"/>
        </w:rPr>
        <w:t>Types of housing</w:t>
      </w:r>
    </w:p>
    <w:p w14:paraId="3DDDC56C" w14:textId="497D5A3E"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Top end quality apartments;</w:t>
      </w:r>
    </w:p>
    <w:p w14:paraId="3494D23B" w14:textId="11D8FE56"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Mixed age homes;</w:t>
      </w:r>
    </w:p>
    <w:p w14:paraId="6A27AAB0" w14:textId="27EE5336"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Affordable apartments;</w:t>
      </w:r>
    </w:p>
    <w:p w14:paraId="7DD92424" w14:textId="78442EF3"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Bungalows;</w:t>
      </w:r>
    </w:p>
    <w:p w14:paraId="4B066439" w14:textId="686EC92A"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Enable older people to stay in their own area;</w:t>
      </w:r>
    </w:p>
    <w:p w14:paraId="57E8A9B6" w14:textId="70842012"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Mixture of housing, e.g. bungalow, family, single.</w:t>
      </w:r>
    </w:p>
    <w:p w14:paraId="6DB3709B" w14:textId="315882B8" w:rsidR="00BA6CBF" w:rsidRPr="003A5150" w:rsidRDefault="4909C8B3" w:rsidP="53B600CE">
      <w:pPr>
        <w:pStyle w:val="Heading4"/>
        <w:spacing w:before="240" w:after="60"/>
        <w:ind w:firstLine="720"/>
        <w:rPr>
          <w:color w:val="2F5496"/>
          <w:szCs w:val="22"/>
        </w:rPr>
      </w:pPr>
      <w:r w:rsidRPr="53B600CE">
        <w:rPr>
          <w:color w:val="2F5496"/>
          <w:szCs w:val="22"/>
        </w:rPr>
        <w:t>Vision for the ward in the next 15 years</w:t>
      </w:r>
    </w:p>
    <w:p w14:paraId="298ED8DF" w14:textId="4529BF7E"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Greenheart centre;</w:t>
      </w:r>
    </w:p>
    <w:p w14:paraId="463FDB74" w14:textId="1E54EA10"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Nature trails;</w:t>
      </w:r>
    </w:p>
    <w:p w14:paraId="04469EC9" w14:textId="5C1ECBAD"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Interactive maps for walks;</w:t>
      </w:r>
    </w:p>
    <w:p w14:paraId="5B2DCD02" w14:textId="06AC1A43"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No empty shops;</w:t>
      </w:r>
    </w:p>
    <w:p w14:paraId="4A8B0B69" w14:textId="74C7CC9E"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New shops;</w:t>
      </w:r>
    </w:p>
    <w:p w14:paraId="450643E6" w14:textId="6DAA2019"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High school; </w:t>
      </w:r>
    </w:p>
    <w:p w14:paraId="38DA5AD3" w14:textId="7E2B3F03"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Community growing areas;</w:t>
      </w:r>
    </w:p>
    <w:p w14:paraId="20147949" w14:textId="24CCB8DC"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Outdoor facilities, e.g. skate park/BMX/go karting.</w:t>
      </w:r>
    </w:p>
    <w:p w14:paraId="66981540" w14:textId="5749BAA6" w:rsidR="00BA6CBF" w:rsidRPr="003A5150" w:rsidRDefault="4909C8B3" w:rsidP="53B600CE">
      <w:pPr>
        <w:pStyle w:val="Heading4"/>
        <w:spacing w:before="240" w:after="60"/>
        <w:ind w:firstLine="720"/>
        <w:rPr>
          <w:color w:val="2F5496"/>
          <w:szCs w:val="22"/>
        </w:rPr>
      </w:pPr>
      <w:r w:rsidRPr="53B600CE">
        <w:rPr>
          <w:color w:val="2F5496"/>
          <w:szCs w:val="22"/>
        </w:rPr>
        <w:lastRenderedPageBreak/>
        <w:t>Green gym</w:t>
      </w:r>
    </w:p>
    <w:p w14:paraId="01D28736" w14:textId="2F056931"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Healthy living, keeping fit utilising park areas, focusing on family use within all areas of our ward.</w:t>
      </w:r>
    </w:p>
    <w:p w14:paraId="1029E112" w14:textId="5FB2E208" w:rsidR="00BA6CBF" w:rsidRPr="003A5150" w:rsidRDefault="4909C8B3" w:rsidP="53B600CE">
      <w:pPr>
        <w:pStyle w:val="Heading4"/>
        <w:spacing w:before="240" w:after="60"/>
        <w:ind w:firstLine="720"/>
        <w:rPr>
          <w:color w:val="2F5496"/>
          <w:szCs w:val="22"/>
        </w:rPr>
      </w:pPr>
      <w:r w:rsidRPr="53B600CE">
        <w:rPr>
          <w:color w:val="2F5496"/>
          <w:szCs w:val="22"/>
        </w:rPr>
        <w:t>New ideas</w:t>
      </w:r>
    </w:p>
    <w:p w14:paraId="1E59DC80" w14:textId="0E83D1CB"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Grants for home improvements;</w:t>
      </w:r>
    </w:p>
    <w:p w14:paraId="52388E25" w14:textId="28C1786E"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Empowering local groups;</w:t>
      </w:r>
    </w:p>
    <w:p w14:paraId="1A93B580" w14:textId="7AF13E75"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Speed management and </w:t>
      </w:r>
      <w:r w:rsidR="00893C9D">
        <w:rPr>
          <w:rFonts w:asciiTheme="majorHAnsi" w:eastAsiaTheme="majorEastAsia" w:hAnsiTheme="majorHAnsi" w:cstheme="majorBidi"/>
          <w:color w:val="000000" w:themeColor="text1"/>
          <w:szCs w:val="22"/>
        </w:rPr>
        <w:t>i</w:t>
      </w:r>
      <w:r w:rsidRPr="53B600CE">
        <w:rPr>
          <w:rFonts w:asciiTheme="majorHAnsi" w:eastAsiaTheme="majorEastAsia" w:hAnsiTheme="majorHAnsi" w:cstheme="majorBidi"/>
          <w:color w:val="000000" w:themeColor="text1"/>
          <w:szCs w:val="22"/>
        </w:rPr>
        <w:t>mproved road surfaces and safety;</w:t>
      </w:r>
    </w:p>
    <w:p w14:paraId="2666AC9F" w14:textId="4BA4488D"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Official sites for quad bikes/scramblers;</w:t>
      </w:r>
    </w:p>
    <w:p w14:paraId="08539372" w14:textId="458D7F64"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Improved play areas;</w:t>
      </w:r>
    </w:p>
    <w:p w14:paraId="73F5E3F1" w14:textId="6B494B2F"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Community hubs in the ward;</w:t>
      </w:r>
    </w:p>
    <w:p w14:paraId="38EC9D05" w14:textId="6F472CDA"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Better use of community buildings.</w:t>
      </w:r>
    </w:p>
    <w:p w14:paraId="73C50B86" w14:textId="66AD83AC" w:rsidR="00BA6CBF" w:rsidRPr="003A5150" w:rsidRDefault="4909C8B3" w:rsidP="53B600CE">
      <w:pPr>
        <w:pStyle w:val="Heading3"/>
        <w:spacing w:before="240" w:after="60"/>
        <w:ind w:firstLine="720"/>
        <w:rPr>
          <w:b/>
          <w:bCs/>
          <w:color w:val="1F3763"/>
          <w:sz w:val="22"/>
          <w:szCs w:val="22"/>
          <w:u w:val="single"/>
        </w:rPr>
      </w:pPr>
      <w:bookmarkStart w:id="8" w:name="_Toc539400383"/>
      <w:r w:rsidRPr="53B600CE">
        <w:rPr>
          <w:b/>
          <w:bCs/>
          <w:color w:val="1F3763"/>
          <w:sz w:val="22"/>
          <w:szCs w:val="22"/>
          <w:u w:val="single"/>
        </w:rPr>
        <w:t>Placed Consultation 2018</w:t>
      </w:r>
      <w:bookmarkEnd w:id="8"/>
    </w:p>
    <w:p w14:paraId="61FE957F" w14:textId="4F3A2B48" w:rsidR="00BA6CBF" w:rsidRPr="003A5150" w:rsidRDefault="4909C8B3" w:rsidP="003F7B1A">
      <w:pPr>
        <w:spacing w:before="120"/>
        <w:ind w:left="720"/>
        <w:rPr>
          <w:rFonts w:asciiTheme="majorHAnsi" w:eastAsiaTheme="majorEastAsia" w:hAnsiTheme="majorHAnsi" w:cstheme="majorBidi"/>
          <w:szCs w:val="22"/>
        </w:rPr>
      </w:pPr>
      <w:r w:rsidRPr="53B600CE">
        <w:rPr>
          <w:rFonts w:asciiTheme="majorHAnsi" w:eastAsiaTheme="majorEastAsia" w:hAnsiTheme="majorHAnsi" w:cstheme="majorBidi"/>
          <w:color w:val="000000" w:themeColor="text1"/>
          <w:szCs w:val="22"/>
        </w:rPr>
        <w:t xml:space="preserve">In 2018, </w:t>
      </w:r>
      <w:r w:rsidR="003F7B1A">
        <w:rPr>
          <w:rFonts w:asciiTheme="majorHAnsi" w:eastAsiaTheme="majorEastAsia" w:hAnsiTheme="majorHAnsi" w:cstheme="majorBidi"/>
          <w:color w:val="000000" w:themeColor="text1"/>
          <w:szCs w:val="22"/>
        </w:rPr>
        <w:t>the Neighbourhood</w:t>
      </w:r>
      <w:r w:rsidRPr="53B600CE">
        <w:rPr>
          <w:rFonts w:asciiTheme="majorHAnsi" w:eastAsiaTheme="majorEastAsia" w:hAnsiTheme="majorHAnsi" w:cstheme="majorBidi"/>
          <w:color w:val="000000" w:themeColor="text1"/>
          <w:szCs w:val="22"/>
        </w:rPr>
        <w:t xml:space="preserve"> Forum commissioned Placed, an engagement specialist, to undertake a more in-depth survey with local people. This </w:t>
      </w:r>
      <w:r w:rsidR="003F7B1A">
        <w:rPr>
          <w:rFonts w:asciiTheme="majorHAnsi" w:eastAsiaTheme="majorEastAsia" w:hAnsiTheme="majorHAnsi" w:cstheme="majorBidi"/>
          <w:color w:val="000000" w:themeColor="text1"/>
          <w:szCs w:val="22"/>
        </w:rPr>
        <w:br/>
      </w:r>
      <w:r w:rsidRPr="53B600CE">
        <w:rPr>
          <w:rFonts w:asciiTheme="majorHAnsi" w:eastAsiaTheme="majorEastAsia" w:hAnsiTheme="majorHAnsi" w:cstheme="majorBidi"/>
          <w:color w:val="000000" w:themeColor="text1"/>
          <w:szCs w:val="22"/>
        </w:rPr>
        <w:t xml:space="preserve">took place over </w:t>
      </w:r>
      <w:r w:rsidR="00BA6CBF">
        <w:tab/>
      </w:r>
      <w:r w:rsidRPr="53B600CE">
        <w:rPr>
          <w:rFonts w:asciiTheme="majorHAnsi" w:eastAsiaTheme="majorEastAsia" w:hAnsiTheme="majorHAnsi" w:cstheme="majorBidi"/>
          <w:color w:val="000000" w:themeColor="text1"/>
          <w:szCs w:val="22"/>
        </w:rPr>
        <w:t>five days in May 2018, with an exhibition and interactive engagement activities being held in five outdoor locations, one in each village. In total 136 people took part in the survey.</w:t>
      </w:r>
      <w:r w:rsidR="00BA6CBF">
        <w:tab/>
      </w:r>
    </w:p>
    <w:p w14:paraId="2BEFBA19" w14:textId="09CAD492" w:rsidR="00BA6CBF" w:rsidRPr="003A5150" w:rsidRDefault="4909C8B3" w:rsidP="53B600CE">
      <w:pPr>
        <w:spacing w:before="120"/>
        <w:ind w:firstLine="7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Key findings from the Placed consultation were as follows:</w:t>
      </w:r>
    </w:p>
    <w:p w14:paraId="27A18169" w14:textId="5BB8A57F"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Concerns around losing green space and traffic congestion;</w:t>
      </w:r>
    </w:p>
    <w:p w14:paraId="4AEB7BC7" w14:textId="50501B20"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The importance of quality, safe, accessible and well-maintained green space;</w:t>
      </w:r>
    </w:p>
    <w:p w14:paraId="626786EA" w14:textId="29144564"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Green Gym provision was very popular;</w:t>
      </w:r>
    </w:p>
    <w:p w14:paraId="040A18BE" w14:textId="15054E01"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Providing cycle paths that connect green spaces;</w:t>
      </w:r>
    </w:p>
    <w:p w14:paraId="2E8DE5B6" w14:textId="643285A1"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A lack of awareness of the network of green spaces in the ward;</w:t>
      </w:r>
    </w:p>
    <w:p w14:paraId="2F650ABD" w14:textId="073F76A3"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Support for community markets and community cafes;</w:t>
      </w:r>
    </w:p>
    <w:p w14:paraId="7D0BC663" w14:textId="7E2094FC"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Importance of retaining community centres and clubs;</w:t>
      </w:r>
    </w:p>
    <w:p w14:paraId="1085B6FB" w14:textId="2EC1F089"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Enhancing safety and maintenance at children’s play spaces;</w:t>
      </w:r>
    </w:p>
    <w:p w14:paraId="7DB1CE50" w14:textId="07316DC3" w:rsidR="00BA6CBF" w:rsidRPr="003A5150" w:rsidRDefault="4909C8B3" w:rsidP="007D1638">
      <w:pPr>
        <w:pStyle w:val="ListParagraph"/>
        <w:numPr>
          <w:ilvl w:val="1"/>
          <w:numId w:val="6"/>
        </w:num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A lack of awareness of what community facilities are available in other villages.</w:t>
      </w:r>
    </w:p>
    <w:p w14:paraId="1AEE6A3F" w14:textId="27722FAD" w:rsidR="00BA6CBF" w:rsidRPr="003A5150" w:rsidRDefault="00BA6CBF" w:rsidP="53B600CE">
      <w:pPr>
        <w:rPr>
          <w:rFonts w:asciiTheme="majorHAnsi" w:eastAsiaTheme="majorEastAsia" w:hAnsiTheme="majorHAnsi" w:cstheme="majorBidi"/>
          <w:color w:val="000000" w:themeColor="text1"/>
          <w:szCs w:val="22"/>
        </w:rPr>
      </w:pPr>
    </w:p>
    <w:p w14:paraId="3157929E" w14:textId="0A001117" w:rsidR="00BA6CBF" w:rsidRPr="003A5150" w:rsidRDefault="00BA6CBF" w:rsidP="53B600CE">
      <w:pPr>
        <w:rPr>
          <w:rFonts w:asciiTheme="majorHAnsi" w:eastAsiaTheme="majorEastAsia" w:hAnsiTheme="majorHAnsi" w:cstheme="majorBidi"/>
          <w:color w:val="000000" w:themeColor="text1"/>
          <w:szCs w:val="22"/>
        </w:rPr>
      </w:pPr>
    </w:p>
    <w:p w14:paraId="2F8DE122" w14:textId="4B34585C" w:rsidR="00BA6CBF" w:rsidRPr="003A5150" w:rsidRDefault="00BA6CBF" w:rsidP="53B600CE">
      <w:pPr>
        <w:rPr>
          <w:rFonts w:asciiTheme="majorHAnsi" w:eastAsiaTheme="majorEastAsia" w:hAnsiTheme="majorHAnsi" w:cstheme="majorBidi"/>
          <w:color w:val="000000" w:themeColor="text1"/>
          <w:szCs w:val="22"/>
        </w:rPr>
      </w:pPr>
    </w:p>
    <w:p w14:paraId="60A231C6" w14:textId="0BC377CE" w:rsidR="00BA6CBF" w:rsidRPr="003A5150" w:rsidRDefault="00BA6CBF" w:rsidP="53B600CE">
      <w:pPr>
        <w:rPr>
          <w:rFonts w:asciiTheme="majorHAnsi" w:eastAsiaTheme="majorEastAsia" w:hAnsiTheme="majorHAnsi" w:cstheme="majorBidi"/>
          <w:color w:val="000000" w:themeColor="text1"/>
          <w:szCs w:val="22"/>
        </w:rPr>
      </w:pPr>
    </w:p>
    <w:p w14:paraId="6DE52AF4" w14:textId="068DA107" w:rsidR="00BA6CBF" w:rsidRPr="003A5150" w:rsidRDefault="00BA6CBF" w:rsidP="53B600CE">
      <w:pPr>
        <w:rPr>
          <w:rFonts w:asciiTheme="majorHAnsi" w:eastAsiaTheme="majorEastAsia" w:hAnsiTheme="majorHAnsi" w:cstheme="majorBidi"/>
          <w:color w:val="000000" w:themeColor="text1"/>
          <w:szCs w:val="22"/>
        </w:rPr>
      </w:pPr>
    </w:p>
    <w:p w14:paraId="3C8CBDF9" w14:textId="50A2F1C4" w:rsidR="00BA6CBF" w:rsidRPr="003A5150" w:rsidRDefault="68B7F750" w:rsidP="53B600CE">
      <w:r>
        <w:rPr>
          <w:noProof/>
        </w:rPr>
        <w:lastRenderedPageBreak/>
        <w:drawing>
          <wp:inline distT="0" distB="0" distL="0" distR="0" wp14:anchorId="68DD5FEC" wp14:editId="6BD296B6">
            <wp:extent cx="1657350" cy="2362200"/>
            <wp:effectExtent l="0" t="0" r="0" b="0"/>
            <wp:docPr id="407566115" name="Picture 407566115" descr="C:\Users\David\Desktop\Neighbourhood Plan\NEIGHBOURHOOD PLAN\PLACED CONSULTATION 2018\Act Consultatio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57350" cy="2362200"/>
                    </a:xfrm>
                    <a:prstGeom prst="rect">
                      <a:avLst/>
                    </a:prstGeom>
                  </pic:spPr>
                </pic:pic>
              </a:graphicData>
            </a:graphic>
          </wp:inline>
        </w:drawing>
      </w:r>
      <w:r>
        <w:rPr>
          <w:noProof/>
        </w:rPr>
        <w:drawing>
          <wp:inline distT="0" distB="0" distL="0" distR="0" wp14:anchorId="4B2FDDB8" wp14:editId="246B782D">
            <wp:extent cx="1733550" cy="2343150"/>
            <wp:effectExtent l="0" t="0" r="0" b="0"/>
            <wp:docPr id="1523021689" name="Picture 1523021689" descr="C:\Users\David\Desktop\pho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33550" cy="2343150"/>
                    </a:xfrm>
                    <a:prstGeom prst="rect">
                      <a:avLst/>
                    </a:prstGeom>
                  </pic:spPr>
                </pic:pic>
              </a:graphicData>
            </a:graphic>
          </wp:inline>
        </w:drawing>
      </w:r>
      <w:r>
        <w:rPr>
          <w:noProof/>
        </w:rPr>
        <w:drawing>
          <wp:inline distT="0" distB="0" distL="0" distR="0" wp14:anchorId="6CA90D04" wp14:editId="3803710C">
            <wp:extent cx="3524250" cy="2324100"/>
            <wp:effectExtent l="0" t="0" r="0" b="0"/>
            <wp:docPr id="2010334508" name="Picture 2010334508" descr="C:\Users\David\Desktop\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24250" cy="2324100"/>
                    </a:xfrm>
                    <a:prstGeom prst="rect">
                      <a:avLst/>
                    </a:prstGeom>
                  </pic:spPr>
                </pic:pic>
              </a:graphicData>
            </a:graphic>
          </wp:inline>
        </w:drawing>
      </w:r>
      <w:r w:rsidR="00BA6CBF">
        <w:br/>
      </w:r>
      <w:r w:rsidR="00BA6CBF">
        <w:br/>
      </w:r>
      <w:r w:rsidR="00BA6CBF">
        <w:br/>
      </w:r>
    </w:p>
    <w:p w14:paraId="3B5F8770" w14:textId="5F2FBE3B" w:rsidR="00BA6CBF" w:rsidRPr="003A5150" w:rsidRDefault="4909C8B3" w:rsidP="53B600CE">
      <w:pPr>
        <w:pStyle w:val="Heading3"/>
        <w:spacing w:before="240" w:after="60"/>
        <w:ind w:firstLine="720"/>
        <w:rPr>
          <w:b/>
          <w:bCs/>
          <w:color w:val="1F3763"/>
          <w:sz w:val="22"/>
          <w:szCs w:val="22"/>
          <w:u w:val="single"/>
        </w:rPr>
      </w:pPr>
      <w:bookmarkStart w:id="9" w:name="_Toc2027498379"/>
      <w:r w:rsidRPr="53B600CE">
        <w:rPr>
          <w:b/>
          <w:bCs/>
          <w:color w:val="1F3763"/>
          <w:sz w:val="22"/>
          <w:szCs w:val="22"/>
          <w:u w:val="single"/>
        </w:rPr>
        <w:t>Picture This Project 2018-2019</w:t>
      </w:r>
      <w:bookmarkEnd w:id="9"/>
    </w:p>
    <w:p w14:paraId="765ACCF8" w14:textId="7A53E95D" w:rsidR="00BA6CBF" w:rsidRPr="003A5150" w:rsidRDefault="4909C8B3" w:rsidP="53B600CE">
      <w:pPr>
        <w:spacing w:before="120"/>
        <w:ind w:firstLine="7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A six-month long engagement project took place entitled ‘Picture This’ from November 2018 to April 2019.</w:t>
      </w:r>
    </w:p>
    <w:p w14:paraId="6BCDC57E" w14:textId="2ED0B48B" w:rsidR="00BA6CBF" w:rsidRPr="003A5150" w:rsidRDefault="4909C8B3" w:rsidP="00893C9D">
      <w:pPr>
        <w:spacing w:before="120"/>
        <w:ind w:left="709"/>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It was co-designed and produced with a team of nine people who live and/or work within the </w:t>
      </w:r>
      <w:r w:rsidR="003F7B1A">
        <w:rPr>
          <w:rFonts w:asciiTheme="majorHAnsi" w:eastAsiaTheme="majorEastAsia" w:hAnsiTheme="majorHAnsi" w:cstheme="majorBidi"/>
          <w:color w:val="000000" w:themeColor="text1"/>
          <w:szCs w:val="22"/>
        </w:rPr>
        <w:t>Neighbourhood Area</w:t>
      </w:r>
      <w:r w:rsidRPr="53B600CE">
        <w:rPr>
          <w:rFonts w:asciiTheme="majorHAnsi" w:eastAsiaTheme="majorEastAsia" w:hAnsiTheme="majorHAnsi" w:cstheme="majorBidi"/>
          <w:color w:val="000000" w:themeColor="text1"/>
          <w:szCs w:val="22"/>
        </w:rPr>
        <w:t>. The project asked local people to</w:t>
      </w:r>
      <w:r w:rsidR="00893C9D">
        <w:rPr>
          <w:rFonts w:asciiTheme="majorHAnsi" w:eastAsiaTheme="majorEastAsia" w:hAnsiTheme="majorHAnsi" w:cstheme="majorBidi"/>
          <w:color w:val="000000" w:themeColor="text1"/>
          <w:szCs w:val="22"/>
        </w:rPr>
        <w:t xml:space="preserve"> </w:t>
      </w:r>
      <w:r w:rsidRPr="53B600CE">
        <w:rPr>
          <w:rFonts w:asciiTheme="majorHAnsi" w:eastAsiaTheme="majorEastAsia" w:hAnsiTheme="majorHAnsi" w:cstheme="majorBidi"/>
          <w:color w:val="000000" w:themeColor="text1"/>
          <w:szCs w:val="22"/>
        </w:rPr>
        <w:t>consider the history of shops and small businesses across the ward. Local people engaged in various stages of the project: 130 people responded</w:t>
      </w:r>
      <w:r w:rsidR="00893C9D">
        <w:rPr>
          <w:rFonts w:asciiTheme="majorHAnsi" w:eastAsiaTheme="majorEastAsia" w:hAnsiTheme="majorHAnsi" w:cstheme="majorBidi"/>
          <w:color w:val="000000" w:themeColor="text1"/>
          <w:szCs w:val="22"/>
        </w:rPr>
        <w:t xml:space="preserve"> </w:t>
      </w:r>
      <w:r w:rsidRPr="53B600CE">
        <w:rPr>
          <w:rFonts w:asciiTheme="majorHAnsi" w:eastAsiaTheme="majorEastAsia" w:hAnsiTheme="majorHAnsi" w:cstheme="majorBidi"/>
          <w:color w:val="000000" w:themeColor="text1"/>
          <w:szCs w:val="22"/>
        </w:rPr>
        <w:t>with stories and memories of shops and small business, on postcards and via Facebook; 65 people attended a final event focussed on community wealth building; 18 business managers/owners in Platt Bridge commented in PBBPR; seven local people took part in Platt Bridge Community Green design workshops and 65 people from across the ward commented on the draft vision for the Community Green redesign.</w:t>
      </w:r>
    </w:p>
    <w:p w14:paraId="4A91F7CD" w14:textId="7130B358" w:rsidR="00BA6CBF" w:rsidRPr="003A5150" w:rsidRDefault="00BA6CBF" w:rsidP="53B600CE">
      <w:pPr>
        <w:pStyle w:val="NoSpacing"/>
        <w:ind w:left="709"/>
        <w:rPr>
          <w:rFonts w:asciiTheme="majorHAnsi" w:hAnsiTheme="majorHAnsi"/>
          <w:sz w:val="22"/>
          <w:szCs w:val="22"/>
        </w:rPr>
      </w:pPr>
    </w:p>
    <w:p w14:paraId="5CDC47EA" w14:textId="77777777" w:rsidR="00D2775C" w:rsidRDefault="00D2775C" w:rsidP="00D264EA">
      <w:pPr>
        <w:rPr>
          <w:rFonts w:asciiTheme="majorHAnsi" w:eastAsiaTheme="minorEastAsia" w:hAnsiTheme="majorHAnsi"/>
          <w:b/>
          <w:sz w:val="36"/>
          <w:szCs w:val="36"/>
        </w:rPr>
      </w:pPr>
      <w:r>
        <w:rPr>
          <w:rFonts w:asciiTheme="majorHAnsi" w:hAnsiTheme="majorHAnsi"/>
          <w:b/>
          <w:sz w:val="36"/>
          <w:szCs w:val="36"/>
        </w:rPr>
        <w:br w:type="page"/>
      </w:r>
    </w:p>
    <w:p w14:paraId="09BFD10D" w14:textId="77777777" w:rsidR="00BD523F" w:rsidRPr="00364BDE" w:rsidRDefault="003A5150" w:rsidP="007D1638">
      <w:pPr>
        <w:pStyle w:val="Heading1"/>
        <w:numPr>
          <w:ilvl w:val="0"/>
          <w:numId w:val="9"/>
        </w:numPr>
        <w:ind w:hanging="720"/>
      </w:pPr>
      <w:bookmarkStart w:id="10" w:name="_Toc1875847473"/>
      <w:r>
        <w:lastRenderedPageBreak/>
        <w:t xml:space="preserve">Pre-Submission Consultation </w:t>
      </w:r>
      <w:r w:rsidR="005B27C0">
        <w:t>(Regulation 14)</w:t>
      </w:r>
      <w:bookmarkEnd w:id="10"/>
    </w:p>
    <w:p w14:paraId="1EC38890" w14:textId="77777777" w:rsidR="00BD523F" w:rsidRPr="003A5150" w:rsidRDefault="00BD523F" w:rsidP="00D264EA">
      <w:pPr>
        <w:pStyle w:val="NoSpacing"/>
        <w:rPr>
          <w:rFonts w:asciiTheme="majorHAnsi" w:hAnsiTheme="majorHAnsi"/>
          <w:sz w:val="22"/>
          <w:szCs w:val="22"/>
        </w:rPr>
      </w:pPr>
    </w:p>
    <w:p w14:paraId="4E5AAF90" w14:textId="77777777" w:rsidR="00E56118" w:rsidRPr="00E56118" w:rsidRDefault="00E56118" w:rsidP="008D353F">
      <w:pPr>
        <w:pStyle w:val="Heading2"/>
      </w:pPr>
      <w:bookmarkStart w:id="11" w:name="_Toc165435089"/>
      <w:r>
        <w:t>3.1</w:t>
      </w:r>
      <w:r>
        <w:tab/>
        <w:t>How the Consultation Was Undertaken</w:t>
      </w:r>
      <w:bookmarkEnd w:id="11"/>
    </w:p>
    <w:p w14:paraId="080E0A72" w14:textId="77777777" w:rsidR="00E56118" w:rsidRDefault="00E56118" w:rsidP="00D264EA">
      <w:pPr>
        <w:pStyle w:val="NoSpacing"/>
        <w:rPr>
          <w:rFonts w:asciiTheme="majorHAnsi" w:hAnsiTheme="majorHAnsi"/>
          <w:sz w:val="22"/>
          <w:szCs w:val="22"/>
        </w:rPr>
      </w:pPr>
    </w:p>
    <w:p w14:paraId="7A4A22E2" w14:textId="371037CA" w:rsidR="37E85B35" w:rsidRDefault="37E85B35" w:rsidP="53B600CE">
      <w:pPr>
        <w:pStyle w:val="NoSpacing"/>
        <w:ind w:firstLine="720"/>
        <w:rPr>
          <w:rFonts w:asciiTheme="majorHAnsi" w:hAnsiTheme="majorHAnsi"/>
          <w:sz w:val="22"/>
          <w:szCs w:val="22"/>
        </w:rPr>
      </w:pPr>
      <w:r w:rsidRPr="53B600CE">
        <w:rPr>
          <w:rFonts w:asciiTheme="majorHAnsi" w:hAnsiTheme="majorHAnsi"/>
          <w:sz w:val="22"/>
          <w:szCs w:val="22"/>
        </w:rPr>
        <w:t>The Regulation 14 Consultation process commenced</w:t>
      </w:r>
      <w:r w:rsidR="4EC8978B" w:rsidRPr="53B600CE">
        <w:rPr>
          <w:rFonts w:asciiTheme="majorHAnsi" w:hAnsiTheme="majorHAnsi"/>
          <w:sz w:val="22"/>
          <w:szCs w:val="22"/>
        </w:rPr>
        <w:t xml:space="preserve"> on the </w:t>
      </w:r>
      <w:proofErr w:type="gramStart"/>
      <w:r w:rsidR="4EC8978B" w:rsidRPr="53B600CE">
        <w:rPr>
          <w:rFonts w:asciiTheme="majorHAnsi" w:hAnsiTheme="majorHAnsi"/>
          <w:sz w:val="22"/>
          <w:szCs w:val="22"/>
        </w:rPr>
        <w:t>7</w:t>
      </w:r>
      <w:r w:rsidR="4EC8978B" w:rsidRPr="53B600CE">
        <w:rPr>
          <w:rFonts w:asciiTheme="majorHAnsi" w:hAnsiTheme="majorHAnsi"/>
          <w:sz w:val="22"/>
          <w:szCs w:val="22"/>
          <w:vertAlign w:val="superscript"/>
        </w:rPr>
        <w:t>th</w:t>
      </w:r>
      <w:proofErr w:type="gramEnd"/>
      <w:r w:rsidR="4EC8978B" w:rsidRPr="53B600CE">
        <w:rPr>
          <w:rFonts w:asciiTheme="majorHAnsi" w:hAnsiTheme="majorHAnsi"/>
          <w:sz w:val="22"/>
          <w:szCs w:val="22"/>
        </w:rPr>
        <w:t xml:space="preserve"> November 2022 and closed 6 weeks later on the 18</w:t>
      </w:r>
      <w:r w:rsidR="4EC8978B" w:rsidRPr="53B600CE">
        <w:rPr>
          <w:rFonts w:asciiTheme="majorHAnsi" w:hAnsiTheme="majorHAnsi"/>
          <w:sz w:val="22"/>
          <w:szCs w:val="22"/>
          <w:vertAlign w:val="superscript"/>
        </w:rPr>
        <w:t>th</w:t>
      </w:r>
      <w:r w:rsidR="4EC8978B" w:rsidRPr="53B600CE">
        <w:rPr>
          <w:rFonts w:asciiTheme="majorHAnsi" w:hAnsiTheme="majorHAnsi"/>
          <w:sz w:val="22"/>
          <w:szCs w:val="22"/>
        </w:rPr>
        <w:t xml:space="preserve"> December 2022.</w:t>
      </w:r>
    </w:p>
    <w:p w14:paraId="610A02A8" w14:textId="3FCB8F24" w:rsidR="53B600CE" w:rsidRDefault="53B600CE" w:rsidP="53B600CE">
      <w:pPr>
        <w:pStyle w:val="NoSpacing"/>
        <w:ind w:firstLine="720"/>
        <w:rPr>
          <w:rFonts w:asciiTheme="majorHAnsi" w:hAnsiTheme="majorHAnsi"/>
          <w:sz w:val="22"/>
          <w:szCs w:val="22"/>
        </w:rPr>
      </w:pPr>
    </w:p>
    <w:p w14:paraId="0F5DA5CF" w14:textId="434C66B2" w:rsidR="4EC8978B" w:rsidRDefault="4EC8978B" w:rsidP="003F7B1A">
      <w:pPr>
        <w:pStyle w:val="NoSpacing"/>
        <w:ind w:left="720"/>
        <w:rPr>
          <w:rFonts w:asciiTheme="majorHAnsi" w:hAnsiTheme="majorHAnsi"/>
          <w:sz w:val="22"/>
          <w:szCs w:val="22"/>
        </w:rPr>
      </w:pPr>
      <w:r w:rsidRPr="53B600CE">
        <w:rPr>
          <w:rFonts w:asciiTheme="majorHAnsi" w:hAnsiTheme="majorHAnsi"/>
          <w:sz w:val="22"/>
          <w:szCs w:val="22"/>
        </w:rPr>
        <w:t>The Neighbourhood Forum publicised the Consultation phase via its website</w:t>
      </w:r>
      <w:r w:rsidR="01248217" w:rsidRPr="53B600CE">
        <w:rPr>
          <w:rFonts w:asciiTheme="majorHAnsi" w:hAnsiTheme="majorHAnsi"/>
          <w:sz w:val="22"/>
          <w:szCs w:val="22"/>
        </w:rPr>
        <w:t xml:space="preserve"> at </w:t>
      </w:r>
      <w:hyperlink r:id="rId11">
        <w:r w:rsidR="01248217" w:rsidRPr="53B600CE">
          <w:rPr>
            <w:rStyle w:val="Hyperlink"/>
            <w:rFonts w:asciiTheme="majorHAnsi" w:hAnsiTheme="majorHAnsi"/>
            <w:color w:val="auto"/>
            <w:sz w:val="22"/>
            <w:szCs w:val="22"/>
          </w:rPr>
          <w:t>www.abramwardplan.org.uk</w:t>
        </w:r>
      </w:hyperlink>
      <w:r w:rsidR="01248217" w:rsidRPr="53B600CE">
        <w:rPr>
          <w:rFonts w:asciiTheme="majorHAnsi" w:hAnsiTheme="majorHAnsi"/>
          <w:sz w:val="22"/>
          <w:szCs w:val="22"/>
        </w:rPr>
        <w:t xml:space="preserve"> and </w:t>
      </w:r>
      <w:r w:rsidR="4379C80F" w:rsidRPr="53B600CE">
        <w:rPr>
          <w:rFonts w:asciiTheme="majorHAnsi" w:hAnsiTheme="majorHAnsi"/>
          <w:sz w:val="22"/>
          <w:szCs w:val="22"/>
        </w:rPr>
        <w:t>also</w:t>
      </w:r>
      <w:r w:rsidR="01248217" w:rsidRPr="53B600CE">
        <w:rPr>
          <w:rFonts w:asciiTheme="majorHAnsi" w:hAnsiTheme="majorHAnsi"/>
          <w:sz w:val="22"/>
          <w:szCs w:val="22"/>
        </w:rPr>
        <w:t xml:space="preserve"> via Social Media, utilising both </w:t>
      </w:r>
      <w:r w:rsidR="003F7B1A">
        <w:rPr>
          <w:rFonts w:asciiTheme="majorHAnsi" w:hAnsiTheme="majorHAnsi"/>
          <w:sz w:val="22"/>
          <w:szCs w:val="22"/>
        </w:rPr>
        <w:br/>
      </w:r>
      <w:r w:rsidR="01248217" w:rsidRPr="53B600CE">
        <w:rPr>
          <w:rFonts w:asciiTheme="majorHAnsi" w:hAnsiTheme="majorHAnsi"/>
          <w:sz w:val="22"/>
          <w:szCs w:val="22"/>
        </w:rPr>
        <w:t xml:space="preserve">the Neighbourhood Forum </w:t>
      </w:r>
      <w:proofErr w:type="spellStart"/>
      <w:r w:rsidR="01248217" w:rsidRPr="53B600CE">
        <w:rPr>
          <w:rFonts w:asciiTheme="majorHAnsi" w:hAnsiTheme="majorHAnsi"/>
          <w:sz w:val="22"/>
          <w:szCs w:val="22"/>
        </w:rPr>
        <w:t>facebook</w:t>
      </w:r>
      <w:proofErr w:type="spellEnd"/>
      <w:r w:rsidR="01248217" w:rsidRPr="53B600CE">
        <w:rPr>
          <w:rFonts w:asciiTheme="majorHAnsi" w:hAnsiTheme="majorHAnsi"/>
          <w:sz w:val="22"/>
          <w:szCs w:val="22"/>
        </w:rPr>
        <w:t xml:space="preserve"> page but also other Village community groups</w:t>
      </w:r>
      <w:r w:rsidR="167C0FA4" w:rsidRPr="53B600CE">
        <w:rPr>
          <w:rFonts w:asciiTheme="majorHAnsi" w:hAnsiTheme="majorHAnsi"/>
          <w:sz w:val="22"/>
          <w:szCs w:val="22"/>
        </w:rPr>
        <w:t xml:space="preserve"> pages from across the 5 villages within </w:t>
      </w:r>
      <w:r w:rsidR="003F7B1A">
        <w:rPr>
          <w:rFonts w:asciiTheme="majorHAnsi" w:hAnsiTheme="majorHAnsi"/>
          <w:sz w:val="22"/>
          <w:szCs w:val="22"/>
        </w:rPr>
        <w:t xml:space="preserve">the </w:t>
      </w:r>
      <w:r w:rsidR="003F7B1A">
        <w:rPr>
          <w:rFonts w:asciiTheme="majorHAnsi" w:eastAsiaTheme="majorEastAsia" w:hAnsiTheme="majorHAnsi" w:cstheme="majorBidi"/>
          <w:color w:val="000000" w:themeColor="text1"/>
          <w:szCs w:val="22"/>
        </w:rPr>
        <w:t>Neighbourhood Area</w:t>
      </w:r>
      <w:r w:rsidR="167C0FA4" w:rsidRPr="53B600CE">
        <w:rPr>
          <w:rFonts w:asciiTheme="majorHAnsi" w:hAnsiTheme="majorHAnsi"/>
          <w:sz w:val="22"/>
          <w:szCs w:val="22"/>
        </w:rPr>
        <w:t>.</w:t>
      </w:r>
    </w:p>
    <w:p w14:paraId="508F8E70" w14:textId="7C79831F" w:rsidR="53B600CE" w:rsidRDefault="53B600CE" w:rsidP="53B600CE">
      <w:pPr>
        <w:pStyle w:val="NoSpacing"/>
        <w:ind w:firstLine="720"/>
        <w:rPr>
          <w:rFonts w:asciiTheme="majorHAnsi" w:hAnsiTheme="majorHAnsi"/>
          <w:sz w:val="22"/>
          <w:szCs w:val="22"/>
        </w:rPr>
      </w:pPr>
    </w:p>
    <w:p w14:paraId="6288B226" w14:textId="650C9434" w:rsidR="167C0FA4" w:rsidRDefault="167C0FA4" w:rsidP="53B600CE">
      <w:pPr>
        <w:pStyle w:val="NoSpacing"/>
        <w:ind w:firstLine="720"/>
        <w:rPr>
          <w:rFonts w:asciiTheme="majorHAnsi" w:hAnsiTheme="majorHAnsi"/>
          <w:sz w:val="22"/>
          <w:szCs w:val="22"/>
        </w:rPr>
      </w:pPr>
      <w:r w:rsidRPr="53B600CE">
        <w:rPr>
          <w:rFonts w:asciiTheme="majorHAnsi" w:hAnsiTheme="majorHAnsi"/>
          <w:sz w:val="22"/>
          <w:szCs w:val="22"/>
        </w:rPr>
        <w:t xml:space="preserve">Feedback was invited in the form of an online survey via the website, where </w:t>
      </w:r>
      <w:proofErr w:type="gramStart"/>
      <w:r w:rsidRPr="53B600CE">
        <w:rPr>
          <w:rFonts w:asciiTheme="majorHAnsi" w:hAnsiTheme="majorHAnsi"/>
          <w:sz w:val="22"/>
          <w:szCs w:val="22"/>
        </w:rPr>
        <w:t>local residents</w:t>
      </w:r>
      <w:proofErr w:type="gramEnd"/>
      <w:r w:rsidRPr="53B600CE">
        <w:rPr>
          <w:rFonts w:asciiTheme="majorHAnsi" w:hAnsiTheme="majorHAnsi"/>
          <w:sz w:val="22"/>
          <w:szCs w:val="22"/>
        </w:rPr>
        <w:t xml:space="preserve"> could also print this off and return to a designated </w:t>
      </w:r>
      <w:r>
        <w:tab/>
      </w:r>
      <w:r>
        <w:tab/>
      </w:r>
      <w:r w:rsidRPr="53B600CE">
        <w:rPr>
          <w:rFonts w:asciiTheme="majorHAnsi" w:hAnsiTheme="majorHAnsi"/>
          <w:sz w:val="22"/>
          <w:szCs w:val="22"/>
        </w:rPr>
        <w:t xml:space="preserve">point.  </w:t>
      </w:r>
      <w:r w:rsidR="187032C8" w:rsidRPr="53B600CE">
        <w:rPr>
          <w:rFonts w:asciiTheme="majorHAnsi" w:hAnsiTheme="majorHAnsi"/>
          <w:sz w:val="22"/>
          <w:szCs w:val="22"/>
        </w:rPr>
        <w:t xml:space="preserve">Residents could also drop in to one of the Community hubs at Platt Bridge Community Zone and meet with Board members of the </w:t>
      </w:r>
      <w:r>
        <w:tab/>
      </w:r>
      <w:r>
        <w:tab/>
      </w:r>
      <w:r w:rsidR="187032C8" w:rsidRPr="53B600CE">
        <w:rPr>
          <w:rFonts w:asciiTheme="majorHAnsi" w:hAnsiTheme="majorHAnsi"/>
          <w:sz w:val="22"/>
          <w:szCs w:val="22"/>
        </w:rPr>
        <w:t>Neighbourhood Forum and complete the survey via a paper copy.</w:t>
      </w:r>
    </w:p>
    <w:p w14:paraId="0300D53D" w14:textId="7FE6A21D" w:rsidR="53B600CE" w:rsidRDefault="53B600CE" w:rsidP="53B600CE">
      <w:pPr>
        <w:pStyle w:val="NoSpacing"/>
        <w:ind w:firstLine="720"/>
        <w:rPr>
          <w:rFonts w:asciiTheme="majorHAnsi" w:hAnsiTheme="majorHAnsi"/>
          <w:sz w:val="22"/>
          <w:szCs w:val="22"/>
        </w:rPr>
      </w:pPr>
    </w:p>
    <w:p w14:paraId="09C248BB" w14:textId="6BF3A7F2" w:rsidR="187032C8" w:rsidRDefault="187032C8" w:rsidP="53B600CE">
      <w:pPr>
        <w:pStyle w:val="NoSpacing"/>
        <w:ind w:firstLine="720"/>
        <w:rPr>
          <w:rFonts w:asciiTheme="majorHAnsi" w:hAnsiTheme="majorHAnsi"/>
          <w:sz w:val="22"/>
          <w:szCs w:val="22"/>
        </w:rPr>
      </w:pPr>
      <w:r w:rsidRPr="53B600CE">
        <w:rPr>
          <w:rFonts w:asciiTheme="majorHAnsi" w:hAnsiTheme="majorHAnsi"/>
          <w:sz w:val="22"/>
          <w:szCs w:val="22"/>
        </w:rPr>
        <w:t>The Consultation process complied with the Gunning Principles throughout.</w:t>
      </w:r>
    </w:p>
    <w:p w14:paraId="684A8519" w14:textId="5A7F3321" w:rsidR="53B600CE" w:rsidRDefault="53B600CE" w:rsidP="53B600CE">
      <w:pPr>
        <w:pStyle w:val="NoSpacing"/>
        <w:ind w:firstLine="720"/>
        <w:rPr>
          <w:rFonts w:asciiTheme="majorHAnsi" w:hAnsiTheme="majorHAnsi"/>
          <w:color w:val="0070C0"/>
          <w:sz w:val="22"/>
          <w:szCs w:val="22"/>
        </w:rPr>
      </w:pPr>
    </w:p>
    <w:p w14:paraId="5C361282" w14:textId="1845F190" w:rsidR="00952F59" w:rsidRDefault="00952F59" w:rsidP="53B600CE">
      <w:pPr>
        <w:pStyle w:val="NoSpacing"/>
        <w:ind w:firstLine="720"/>
        <w:rPr>
          <w:rFonts w:asciiTheme="majorHAnsi" w:hAnsiTheme="majorHAnsi"/>
          <w:sz w:val="22"/>
          <w:szCs w:val="22"/>
          <w:lang w:val="en-US"/>
        </w:rPr>
      </w:pPr>
    </w:p>
    <w:p w14:paraId="2170E85C" w14:textId="77777777" w:rsidR="00E56118" w:rsidRPr="00E56118" w:rsidRDefault="00E56118" w:rsidP="008D353F">
      <w:pPr>
        <w:pStyle w:val="Heading2"/>
        <w:rPr>
          <w:lang w:val="en-US"/>
        </w:rPr>
      </w:pPr>
      <w:bookmarkStart w:id="12" w:name="_Toc458894016"/>
      <w:r w:rsidRPr="53B600CE">
        <w:rPr>
          <w:lang w:val="en-US"/>
        </w:rPr>
        <w:t xml:space="preserve"> </w:t>
      </w:r>
      <w:r w:rsidR="008D353F" w:rsidRPr="53B600CE">
        <w:rPr>
          <w:lang w:val="en-US"/>
        </w:rPr>
        <w:t>3.2</w:t>
      </w:r>
      <w:r>
        <w:tab/>
      </w:r>
      <w:r w:rsidRPr="53B600CE">
        <w:rPr>
          <w:lang w:val="en-US"/>
        </w:rPr>
        <w:t xml:space="preserve">Statutory Consultees </w:t>
      </w:r>
      <w:bookmarkEnd w:id="12"/>
    </w:p>
    <w:p w14:paraId="6BA0B813" w14:textId="13E1E602" w:rsidR="00E56118" w:rsidRDefault="00E56118" w:rsidP="53B600CE">
      <w:pPr>
        <w:pStyle w:val="NoSpacing"/>
        <w:rPr>
          <w:rFonts w:asciiTheme="majorHAnsi" w:hAnsiTheme="majorHAnsi"/>
          <w:color w:val="0070C0"/>
          <w:sz w:val="22"/>
          <w:szCs w:val="22"/>
          <w:lang w:val="en-US"/>
        </w:rPr>
      </w:pPr>
    </w:p>
    <w:tbl>
      <w:tblPr>
        <w:tblW w:w="12474" w:type="dxa"/>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820"/>
        <w:gridCol w:w="7654"/>
      </w:tblGrid>
      <w:tr w:rsidR="00E56118" w:rsidRPr="0045614F" w14:paraId="32FB93EE" w14:textId="77777777" w:rsidTr="53B600CE">
        <w:tc>
          <w:tcPr>
            <w:tcW w:w="4820" w:type="dxa"/>
          </w:tcPr>
          <w:p w14:paraId="0FC29456" w14:textId="77777777" w:rsidR="00E56118" w:rsidRPr="0045614F" w:rsidRDefault="00E56118" w:rsidP="00600CF4">
            <w:pPr>
              <w:pStyle w:val="NoSpacing"/>
              <w:rPr>
                <w:rFonts w:asciiTheme="majorHAnsi" w:hAnsiTheme="majorHAnsi"/>
                <w:b/>
                <w:sz w:val="22"/>
                <w:szCs w:val="22"/>
              </w:rPr>
            </w:pPr>
            <w:r w:rsidRPr="0045614F">
              <w:rPr>
                <w:rFonts w:asciiTheme="majorHAnsi" w:hAnsiTheme="majorHAnsi"/>
                <w:b/>
                <w:sz w:val="22"/>
                <w:szCs w:val="22"/>
              </w:rPr>
              <w:t>Organisation</w:t>
            </w:r>
          </w:p>
        </w:tc>
        <w:tc>
          <w:tcPr>
            <w:tcW w:w="7654" w:type="dxa"/>
          </w:tcPr>
          <w:p w14:paraId="36C15C38" w14:textId="77777777" w:rsidR="00E56118" w:rsidRPr="0045614F" w:rsidRDefault="00E56118" w:rsidP="00600CF4">
            <w:pPr>
              <w:pStyle w:val="NoSpacing"/>
              <w:rPr>
                <w:rFonts w:asciiTheme="majorHAnsi" w:hAnsiTheme="majorHAnsi"/>
                <w:b/>
                <w:sz w:val="22"/>
                <w:szCs w:val="22"/>
              </w:rPr>
            </w:pPr>
            <w:r w:rsidRPr="0045614F">
              <w:rPr>
                <w:rFonts w:asciiTheme="majorHAnsi" w:hAnsiTheme="majorHAnsi"/>
                <w:b/>
                <w:sz w:val="22"/>
                <w:szCs w:val="22"/>
              </w:rPr>
              <w:t>Address</w:t>
            </w:r>
          </w:p>
        </w:tc>
      </w:tr>
      <w:tr w:rsidR="00E56118" w:rsidRPr="003A5150" w14:paraId="17403A4D" w14:textId="77777777" w:rsidTr="53B600CE">
        <w:tc>
          <w:tcPr>
            <w:tcW w:w="4820" w:type="dxa"/>
          </w:tcPr>
          <w:p w14:paraId="7866E527" w14:textId="45D80BE9" w:rsidR="00E56118" w:rsidRPr="003A5150" w:rsidRDefault="393DAF3F" w:rsidP="53B600CE">
            <w:pPr>
              <w:pStyle w:val="NoSpacing"/>
              <w:rPr>
                <w:rFonts w:asciiTheme="majorHAnsi" w:hAnsiTheme="majorHAnsi"/>
                <w:sz w:val="22"/>
                <w:szCs w:val="22"/>
              </w:rPr>
            </w:pPr>
            <w:r w:rsidRPr="53B600CE">
              <w:rPr>
                <w:rFonts w:asciiTheme="majorHAnsi" w:hAnsiTheme="majorHAnsi"/>
                <w:sz w:val="22"/>
                <w:szCs w:val="22"/>
              </w:rPr>
              <w:t>Wigan Council</w:t>
            </w:r>
          </w:p>
        </w:tc>
        <w:tc>
          <w:tcPr>
            <w:tcW w:w="7654" w:type="dxa"/>
          </w:tcPr>
          <w:p w14:paraId="1E720540" w14:textId="7ED0C473" w:rsidR="00E56118" w:rsidRPr="003A5150" w:rsidRDefault="01DAD201" w:rsidP="53B600CE">
            <w:pPr>
              <w:spacing w:line="264" w:lineRule="auto"/>
              <w:rPr>
                <w:rFonts w:asciiTheme="majorHAnsi" w:eastAsiaTheme="majorEastAsia" w:hAnsiTheme="majorHAnsi" w:cstheme="majorBidi"/>
                <w:color w:val="242424"/>
                <w:szCs w:val="22"/>
              </w:rPr>
            </w:pPr>
            <w:r w:rsidRPr="53B600CE">
              <w:rPr>
                <w:rFonts w:asciiTheme="majorHAnsi" w:eastAsiaTheme="majorEastAsia" w:hAnsiTheme="majorHAnsi" w:cstheme="majorBidi"/>
                <w:color w:val="242424"/>
                <w:szCs w:val="22"/>
                <w:lang w:val="en-US"/>
              </w:rPr>
              <w:t>Wigan Town Hall, Library Street, Wigan, WN1 1YN</w:t>
            </w:r>
          </w:p>
        </w:tc>
      </w:tr>
      <w:tr w:rsidR="00E56118" w:rsidRPr="003A5150" w14:paraId="3404E8F6" w14:textId="77777777" w:rsidTr="53B600CE">
        <w:tc>
          <w:tcPr>
            <w:tcW w:w="4820" w:type="dxa"/>
          </w:tcPr>
          <w:p w14:paraId="16094B7B" w14:textId="5E3CB826" w:rsidR="00E56118" w:rsidRPr="003A5150" w:rsidRDefault="393DAF3F" w:rsidP="53B600CE">
            <w:pPr>
              <w:pStyle w:val="NoSpacing"/>
              <w:rPr>
                <w:rFonts w:asciiTheme="majorHAnsi" w:hAnsiTheme="majorHAnsi"/>
                <w:sz w:val="22"/>
                <w:szCs w:val="22"/>
              </w:rPr>
            </w:pPr>
            <w:r w:rsidRPr="53B600CE">
              <w:rPr>
                <w:rFonts w:asciiTheme="majorHAnsi" w:hAnsiTheme="majorHAnsi"/>
                <w:sz w:val="22"/>
                <w:szCs w:val="22"/>
              </w:rPr>
              <w:t>Local Community Residents groups in Abram Ward</w:t>
            </w:r>
          </w:p>
        </w:tc>
        <w:tc>
          <w:tcPr>
            <w:tcW w:w="7654" w:type="dxa"/>
          </w:tcPr>
          <w:p w14:paraId="7DA1674D" w14:textId="69F60D49" w:rsidR="00E56118" w:rsidRPr="003A5150" w:rsidRDefault="08416865" w:rsidP="53B600CE">
            <w:pPr>
              <w:pStyle w:val="NoSpacing"/>
              <w:rPr>
                <w:rFonts w:asciiTheme="majorHAnsi" w:hAnsiTheme="majorHAnsi"/>
                <w:sz w:val="22"/>
                <w:szCs w:val="22"/>
              </w:rPr>
            </w:pPr>
            <w:r w:rsidRPr="53B600CE">
              <w:rPr>
                <w:rFonts w:asciiTheme="majorHAnsi" w:hAnsiTheme="majorHAnsi"/>
                <w:sz w:val="22"/>
                <w:szCs w:val="22"/>
              </w:rPr>
              <w:t>Bamfurlong Residents Group, Abram Tenants and Residents Association, Bickershaw Residents Association, Platt Bridge Community Forum</w:t>
            </w:r>
          </w:p>
        </w:tc>
      </w:tr>
      <w:tr w:rsidR="53B600CE" w14:paraId="45ED35CD" w14:textId="77777777" w:rsidTr="53B600CE">
        <w:trPr>
          <w:trHeight w:val="300"/>
        </w:trPr>
        <w:tc>
          <w:tcPr>
            <w:tcW w:w="4820" w:type="dxa"/>
          </w:tcPr>
          <w:p w14:paraId="6B34901E" w14:textId="3E968D79" w:rsidR="393DAF3F" w:rsidRDefault="393DAF3F" w:rsidP="53B600CE">
            <w:pPr>
              <w:pStyle w:val="NoSpacing"/>
              <w:rPr>
                <w:rFonts w:asciiTheme="majorHAnsi" w:hAnsiTheme="majorHAnsi"/>
                <w:sz w:val="22"/>
                <w:szCs w:val="22"/>
              </w:rPr>
            </w:pPr>
            <w:r w:rsidRPr="53B600CE">
              <w:rPr>
                <w:rFonts w:asciiTheme="majorHAnsi" w:hAnsiTheme="majorHAnsi"/>
                <w:sz w:val="22"/>
                <w:szCs w:val="22"/>
              </w:rPr>
              <w:t xml:space="preserve">Housing Providers </w:t>
            </w:r>
          </w:p>
        </w:tc>
        <w:tc>
          <w:tcPr>
            <w:tcW w:w="7654" w:type="dxa"/>
          </w:tcPr>
          <w:p w14:paraId="34591CAF" w14:textId="033EADE7" w:rsidR="025F0423" w:rsidRDefault="025F0423" w:rsidP="53B600CE">
            <w:pPr>
              <w:pStyle w:val="NoSpacing"/>
              <w:rPr>
                <w:rFonts w:asciiTheme="majorHAnsi" w:hAnsiTheme="majorHAnsi"/>
                <w:sz w:val="22"/>
                <w:szCs w:val="22"/>
              </w:rPr>
            </w:pPr>
            <w:r w:rsidRPr="53B600CE">
              <w:rPr>
                <w:rFonts w:asciiTheme="majorHAnsi" w:hAnsiTheme="majorHAnsi"/>
                <w:sz w:val="22"/>
                <w:szCs w:val="22"/>
              </w:rPr>
              <w:t>Miller Homes</w:t>
            </w:r>
          </w:p>
        </w:tc>
      </w:tr>
    </w:tbl>
    <w:p w14:paraId="6D78DA06" w14:textId="05920115" w:rsidR="00E56118" w:rsidRDefault="00E56118" w:rsidP="53B600CE">
      <w:pPr>
        <w:pStyle w:val="NoSpacing"/>
        <w:ind w:left="709" w:firstLine="11"/>
        <w:rPr>
          <w:rFonts w:asciiTheme="majorHAnsi" w:hAnsiTheme="majorHAnsi"/>
          <w:sz w:val="22"/>
          <w:szCs w:val="22"/>
          <w:lang w:val="en-US"/>
        </w:rPr>
      </w:pPr>
    </w:p>
    <w:p w14:paraId="24106F85" w14:textId="66E57957" w:rsidR="53B600CE" w:rsidRDefault="53B600CE" w:rsidP="53B600CE">
      <w:pPr>
        <w:pStyle w:val="NoSpacing"/>
        <w:ind w:left="709" w:firstLine="11"/>
        <w:rPr>
          <w:rFonts w:asciiTheme="majorHAnsi" w:hAnsiTheme="majorHAnsi"/>
          <w:sz w:val="22"/>
          <w:szCs w:val="22"/>
          <w:lang w:val="en-US"/>
        </w:rPr>
      </w:pPr>
    </w:p>
    <w:p w14:paraId="50511C6D" w14:textId="77777777" w:rsidR="00E56118" w:rsidRPr="00E56118" w:rsidRDefault="00E56118" w:rsidP="008D353F">
      <w:pPr>
        <w:pStyle w:val="Heading2"/>
        <w:rPr>
          <w:lang w:val="en-US"/>
        </w:rPr>
      </w:pPr>
      <w:bookmarkStart w:id="13" w:name="_Toc1023276025"/>
      <w:r w:rsidRPr="53B600CE">
        <w:rPr>
          <w:lang w:val="en-US"/>
        </w:rPr>
        <w:t>3.3</w:t>
      </w:r>
      <w:r>
        <w:tab/>
      </w:r>
      <w:r w:rsidRPr="53B600CE">
        <w:rPr>
          <w:lang w:val="en-US"/>
        </w:rPr>
        <w:t>Issues</w:t>
      </w:r>
      <w:bookmarkEnd w:id="13"/>
    </w:p>
    <w:p w14:paraId="52BC725D" w14:textId="77777777" w:rsidR="00E56118" w:rsidRPr="00364BDE" w:rsidRDefault="00E56118" w:rsidP="00E56118">
      <w:pPr>
        <w:pStyle w:val="NoSpacing"/>
        <w:rPr>
          <w:rFonts w:asciiTheme="majorHAnsi" w:hAnsiTheme="majorHAnsi"/>
          <w:sz w:val="22"/>
          <w:szCs w:val="22"/>
          <w:lang w:val="en-US"/>
        </w:rPr>
      </w:pPr>
    </w:p>
    <w:p w14:paraId="227C41CA" w14:textId="77777777" w:rsidR="00DB07B8" w:rsidRDefault="00AE440E" w:rsidP="00632104">
      <w:pPr>
        <w:pStyle w:val="NoSpacing"/>
        <w:ind w:left="709"/>
        <w:rPr>
          <w:rFonts w:asciiTheme="majorHAnsi" w:hAnsiTheme="majorHAnsi"/>
          <w:sz w:val="22"/>
          <w:szCs w:val="22"/>
          <w:lang w:val="en-US"/>
        </w:rPr>
      </w:pPr>
      <w:r>
        <w:rPr>
          <w:rFonts w:asciiTheme="majorHAnsi" w:hAnsiTheme="majorHAnsi" w:cs="ItalicMT"/>
          <w:iCs/>
          <w:sz w:val="22"/>
          <w:szCs w:val="22"/>
          <w:lang w:val="en-US"/>
        </w:rPr>
        <w:t>T</w:t>
      </w:r>
      <w:r w:rsidR="00DB07B8" w:rsidRPr="003A5150">
        <w:rPr>
          <w:rFonts w:asciiTheme="majorHAnsi" w:hAnsiTheme="majorHAnsi" w:cs="ItalicMT"/>
          <w:iCs/>
          <w:sz w:val="22"/>
          <w:szCs w:val="22"/>
          <w:lang w:val="en-US"/>
        </w:rPr>
        <w:t>he main issues and concerns raised by the p</w:t>
      </w:r>
      <w:r w:rsidR="00364BDE">
        <w:rPr>
          <w:rFonts w:asciiTheme="majorHAnsi" w:hAnsiTheme="majorHAnsi" w:cs="ItalicMT"/>
          <w:iCs/>
          <w:sz w:val="22"/>
          <w:szCs w:val="22"/>
          <w:lang w:val="en-US"/>
        </w:rPr>
        <w:t>ersons consulted</w:t>
      </w:r>
      <w:r w:rsidR="00632104">
        <w:rPr>
          <w:rFonts w:asciiTheme="majorHAnsi" w:hAnsiTheme="majorHAnsi" w:cs="ItalicMT"/>
          <w:iCs/>
          <w:sz w:val="22"/>
          <w:szCs w:val="22"/>
          <w:lang w:val="en-US"/>
        </w:rPr>
        <w:t xml:space="preserve"> </w:t>
      </w:r>
      <w:r w:rsidR="00164B7C">
        <w:rPr>
          <w:rFonts w:asciiTheme="majorHAnsi" w:hAnsiTheme="majorHAnsi"/>
          <w:sz w:val="22"/>
          <w:szCs w:val="22"/>
          <w:lang w:val="en-US"/>
        </w:rPr>
        <w:t>are set out in the next part of this statement, together with details</w:t>
      </w:r>
      <w:r w:rsidR="00164B7C">
        <w:rPr>
          <w:rFonts w:asciiTheme="majorHAnsi" w:hAnsiTheme="majorHAnsi" w:cs="ItalicMT"/>
          <w:iCs/>
          <w:sz w:val="22"/>
          <w:szCs w:val="22"/>
          <w:lang w:val="en-US"/>
        </w:rPr>
        <w:t xml:space="preserve"> of</w:t>
      </w:r>
      <w:r w:rsidR="00632104">
        <w:rPr>
          <w:rFonts w:asciiTheme="majorHAnsi" w:hAnsiTheme="majorHAnsi" w:cs="ItalicMT"/>
          <w:iCs/>
          <w:sz w:val="22"/>
          <w:szCs w:val="22"/>
          <w:lang w:val="en-US"/>
        </w:rPr>
        <w:t xml:space="preserve"> h</w:t>
      </w:r>
      <w:r w:rsidR="00DB07B8" w:rsidRPr="003A5150">
        <w:rPr>
          <w:rFonts w:asciiTheme="majorHAnsi" w:hAnsiTheme="majorHAnsi"/>
          <w:sz w:val="22"/>
          <w:szCs w:val="22"/>
          <w:lang w:val="en-US"/>
        </w:rPr>
        <w:t xml:space="preserve">ow these issues and concerns </w:t>
      </w:r>
      <w:r w:rsidR="00164B7C">
        <w:rPr>
          <w:rFonts w:asciiTheme="majorHAnsi" w:hAnsiTheme="majorHAnsi"/>
          <w:sz w:val="22"/>
          <w:szCs w:val="22"/>
          <w:lang w:val="en-US"/>
        </w:rPr>
        <w:t>have been addressed</w:t>
      </w:r>
      <w:r w:rsidR="00661C2F">
        <w:rPr>
          <w:rFonts w:asciiTheme="majorHAnsi" w:hAnsiTheme="majorHAnsi"/>
          <w:sz w:val="22"/>
          <w:szCs w:val="22"/>
          <w:lang w:val="en-US"/>
        </w:rPr>
        <w:t>.</w:t>
      </w:r>
    </w:p>
    <w:p w14:paraId="13F49A5B" w14:textId="77777777" w:rsidR="00632104" w:rsidRPr="00632104" w:rsidRDefault="00632104" w:rsidP="00632104">
      <w:pPr>
        <w:pStyle w:val="NoSpacing"/>
        <w:ind w:left="709"/>
        <w:rPr>
          <w:rFonts w:asciiTheme="majorHAnsi" w:hAnsiTheme="majorHAnsi" w:cs="ItalicMT"/>
          <w:iCs/>
          <w:sz w:val="22"/>
          <w:szCs w:val="22"/>
          <w:lang w:val="en-US"/>
        </w:rPr>
      </w:pPr>
    </w:p>
    <w:p w14:paraId="693ED510" w14:textId="283B08D1" w:rsidR="00D2775C" w:rsidRDefault="00D2775C" w:rsidP="53B600CE">
      <w:pPr>
        <w:rPr>
          <w:rFonts w:asciiTheme="majorHAnsi" w:hAnsiTheme="majorHAnsi"/>
          <w:szCs w:val="22"/>
          <w:lang w:val="en-US"/>
        </w:rPr>
      </w:pPr>
    </w:p>
    <w:p w14:paraId="292DAD12" w14:textId="413578A9" w:rsidR="53B600CE" w:rsidRDefault="53B600CE" w:rsidP="53B600CE">
      <w:pPr>
        <w:rPr>
          <w:rFonts w:asciiTheme="majorHAnsi" w:hAnsiTheme="majorHAnsi"/>
          <w:szCs w:val="22"/>
          <w:lang w:val="en-US"/>
        </w:rPr>
      </w:pPr>
    </w:p>
    <w:p w14:paraId="2457F011" w14:textId="03327802" w:rsidR="007D14BE" w:rsidRPr="003A5150" w:rsidRDefault="00AE440E" w:rsidP="007D1638">
      <w:pPr>
        <w:pStyle w:val="Heading1"/>
        <w:numPr>
          <w:ilvl w:val="0"/>
          <w:numId w:val="9"/>
        </w:numPr>
        <w:ind w:hanging="720"/>
        <w:rPr>
          <w:lang w:val="en-US"/>
        </w:rPr>
      </w:pPr>
      <w:bookmarkStart w:id="14" w:name="_Toc711711424"/>
      <w:r w:rsidRPr="0C361496">
        <w:rPr>
          <w:lang w:val="en-US"/>
        </w:rPr>
        <w:t>Responses to Representations</w:t>
      </w:r>
      <w:bookmarkEnd w:id="14"/>
    </w:p>
    <w:p w14:paraId="4C907FA7" w14:textId="5BE70BCE" w:rsidR="005B27C0" w:rsidRDefault="005B27C0" w:rsidP="53B600CE">
      <w:pPr>
        <w:pStyle w:val="NoSpacing"/>
        <w:rPr>
          <w:rFonts w:asciiTheme="majorHAnsi" w:hAnsiTheme="majorHAnsi"/>
          <w:sz w:val="22"/>
          <w:szCs w:val="22"/>
          <w:lang w:val="en-US"/>
        </w:rPr>
      </w:pPr>
    </w:p>
    <w:tbl>
      <w:tblPr>
        <w:tblStyle w:val="TableGrid"/>
        <w:tblW w:w="13113" w:type="dxa"/>
        <w:tblInd w:w="817" w:type="dxa"/>
        <w:tblLook w:val="04A0" w:firstRow="1" w:lastRow="0" w:firstColumn="1" w:lastColumn="0" w:noHBand="0" w:noVBand="1"/>
      </w:tblPr>
      <w:tblGrid>
        <w:gridCol w:w="1291"/>
        <w:gridCol w:w="1825"/>
        <w:gridCol w:w="5256"/>
        <w:gridCol w:w="4741"/>
      </w:tblGrid>
      <w:tr w:rsidR="003F7B1A" w:rsidRPr="005B27C0" w14:paraId="1B7654CC" w14:textId="77777777" w:rsidTr="00D86CBA">
        <w:trPr>
          <w:trHeight w:val="300"/>
        </w:trPr>
        <w:tc>
          <w:tcPr>
            <w:tcW w:w="1291" w:type="dxa"/>
          </w:tcPr>
          <w:p w14:paraId="1AF0C769" w14:textId="1629888D" w:rsidR="003F7B1A" w:rsidRPr="53B600CE" w:rsidRDefault="003F7B1A" w:rsidP="53B600CE">
            <w:pPr>
              <w:pStyle w:val="NoSpacing"/>
              <w:rPr>
                <w:rFonts w:asciiTheme="majorHAnsi" w:hAnsiTheme="majorHAnsi"/>
                <w:b/>
                <w:bCs/>
                <w:sz w:val="22"/>
                <w:szCs w:val="22"/>
              </w:rPr>
            </w:pPr>
            <w:r>
              <w:rPr>
                <w:rFonts w:asciiTheme="majorHAnsi" w:hAnsiTheme="majorHAnsi"/>
                <w:b/>
                <w:bCs/>
                <w:sz w:val="22"/>
                <w:szCs w:val="22"/>
              </w:rPr>
              <w:t>Concern Raised By</w:t>
            </w:r>
          </w:p>
        </w:tc>
        <w:tc>
          <w:tcPr>
            <w:tcW w:w="1825" w:type="dxa"/>
          </w:tcPr>
          <w:p w14:paraId="5AC52883" w14:textId="0451FFB8" w:rsidR="003F7B1A" w:rsidRPr="005B27C0" w:rsidRDefault="003F7B1A" w:rsidP="53B600CE">
            <w:pPr>
              <w:pStyle w:val="NoSpacing"/>
              <w:rPr>
                <w:rFonts w:asciiTheme="majorHAnsi" w:hAnsiTheme="majorHAnsi"/>
                <w:b/>
                <w:bCs/>
                <w:sz w:val="22"/>
                <w:szCs w:val="22"/>
              </w:rPr>
            </w:pPr>
            <w:r w:rsidRPr="53B600CE">
              <w:rPr>
                <w:rFonts w:asciiTheme="majorHAnsi" w:hAnsiTheme="majorHAnsi"/>
                <w:b/>
                <w:bCs/>
                <w:sz w:val="22"/>
                <w:szCs w:val="22"/>
              </w:rPr>
              <w:t>Policy</w:t>
            </w:r>
            <w:r w:rsidR="00551C7A">
              <w:rPr>
                <w:rFonts w:asciiTheme="majorHAnsi" w:hAnsiTheme="majorHAnsi"/>
                <w:b/>
                <w:bCs/>
                <w:sz w:val="22"/>
                <w:szCs w:val="22"/>
              </w:rPr>
              <w:t xml:space="preserve"> or Section</w:t>
            </w:r>
          </w:p>
        </w:tc>
        <w:tc>
          <w:tcPr>
            <w:tcW w:w="5256" w:type="dxa"/>
          </w:tcPr>
          <w:p w14:paraId="58B00CA5" w14:textId="18A78FCF" w:rsidR="003F7B1A" w:rsidRPr="005B27C0" w:rsidRDefault="003F7B1A" w:rsidP="53B600CE">
            <w:pPr>
              <w:pStyle w:val="NoSpacing"/>
              <w:rPr>
                <w:rFonts w:asciiTheme="majorHAnsi" w:hAnsiTheme="majorHAnsi"/>
                <w:b/>
                <w:bCs/>
                <w:sz w:val="22"/>
                <w:szCs w:val="22"/>
              </w:rPr>
            </w:pPr>
            <w:r w:rsidRPr="53B600CE">
              <w:rPr>
                <w:rFonts w:asciiTheme="majorHAnsi" w:hAnsiTheme="majorHAnsi"/>
                <w:b/>
                <w:bCs/>
                <w:sz w:val="22"/>
                <w:szCs w:val="22"/>
              </w:rPr>
              <w:t>Comments</w:t>
            </w:r>
          </w:p>
        </w:tc>
        <w:tc>
          <w:tcPr>
            <w:tcW w:w="4741" w:type="dxa"/>
          </w:tcPr>
          <w:p w14:paraId="74E1F4B9" w14:textId="557B6779" w:rsidR="003F7B1A" w:rsidRPr="005B27C0" w:rsidRDefault="003F7B1A" w:rsidP="0C361496">
            <w:pPr>
              <w:pStyle w:val="NoSpacing"/>
              <w:rPr>
                <w:rFonts w:asciiTheme="majorHAnsi" w:hAnsiTheme="majorHAnsi"/>
                <w:b/>
                <w:bCs/>
                <w:sz w:val="22"/>
                <w:szCs w:val="22"/>
              </w:rPr>
            </w:pPr>
            <w:r w:rsidRPr="0C361496">
              <w:rPr>
                <w:rFonts w:asciiTheme="majorHAnsi" w:hAnsiTheme="majorHAnsi"/>
                <w:b/>
                <w:bCs/>
                <w:sz w:val="22"/>
                <w:szCs w:val="22"/>
              </w:rPr>
              <w:t>ACT Neighbourhood Forum Response</w:t>
            </w:r>
          </w:p>
        </w:tc>
      </w:tr>
      <w:tr w:rsidR="003F7B1A" w14:paraId="5DC88FA0" w14:textId="77777777" w:rsidTr="00D86CBA">
        <w:trPr>
          <w:trHeight w:val="300"/>
        </w:trPr>
        <w:tc>
          <w:tcPr>
            <w:tcW w:w="1291" w:type="dxa"/>
          </w:tcPr>
          <w:p w14:paraId="10D02D17" w14:textId="18AA2073" w:rsidR="003F7B1A" w:rsidRPr="53B600CE" w:rsidRDefault="003F7B1A" w:rsidP="00823E4B">
            <w:pPr>
              <w:pStyle w:val="NoSpacing"/>
              <w:rPr>
                <w:rFonts w:ascii="Calibri" w:eastAsia="Calibri" w:hAnsi="Calibri" w:cs="Calibri"/>
                <w:sz w:val="22"/>
                <w:szCs w:val="22"/>
              </w:rPr>
            </w:pPr>
            <w:r>
              <w:rPr>
                <w:rFonts w:ascii="Calibri" w:eastAsia="Calibri" w:hAnsi="Calibri" w:cs="Calibri"/>
                <w:sz w:val="22"/>
                <w:szCs w:val="22"/>
              </w:rPr>
              <w:t>Miller Homes</w:t>
            </w:r>
          </w:p>
        </w:tc>
        <w:tc>
          <w:tcPr>
            <w:tcW w:w="1825" w:type="dxa"/>
          </w:tcPr>
          <w:p w14:paraId="46BA0F55" w14:textId="221EC09E" w:rsidR="003F7B1A" w:rsidRPr="0056338F" w:rsidRDefault="003F7B1A" w:rsidP="00823E4B">
            <w:pPr>
              <w:pStyle w:val="NoSpacing"/>
              <w:rPr>
                <w:rFonts w:ascii="Calibri" w:eastAsia="Calibri" w:hAnsi="Calibri" w:cs="Calibri"/>
                <w:sz w:val="22"/>
                <w:szCs w:val="22"/>
              </w:rPr>
            </w:pPr>
            <w:r w:rsidRPr="53B600CE">
              <w:rPr>
                <w:rFonts w:ascii="Calibri" w:eastAsia="Calibri" w:hAnsi="Calibri" w:cs="Calibri"/>
                <w:sz w:val="22"/>
                <w:szCs w:val="22"/>
              </w:rPr>
              <w:t>RD1</w:t>
            </w:r>
          </w:p>
        </w:tc>
        <w:tc>
          <w:tcPr>
            <w:tcW w:w="5256" w:type="dxa"/>
          </w:tcPr>
          <w:p w14:paraId="73C881B6" w14:textId="78F8D627" w:rsidR="003F7B1A" w:rsidRPr="0056338F" w:rsidRDefault="003F7B1A" w:rsidP="00823E4B">
            <w:pPr>
              <w:pStyle w:val="NoSpacing"/>
            </w:pPr>
            <w:r w:rsidRPr="53B600CE">
              <w:rPr>
                <w:rFonts w:ascii="Calibri" w:eastAsia="Calibri" w:hAnsi="Calibri" w:cs="Calibri"/>
                <w:sz w:val="22"/>
                <w:szCs w:val="22"/>
              </w:rPr>
              <w:t xml:space="preserve">Miller Homes has identified land at Lee Lane Farm, Abram as suitable and deliverable for new housing and would welcome the opportunity to engage with the Community in this regard. </w:t>
            </w:r>
          </w:p>
          <w:p w14:paraId="31CDAD93" w14:textId="3D60C2F5" w:rsidR="003F7B1A" w:rsidRPr="0056338F" w:rsidRDefault="003F7B1A" w:rsidP="00823E4B">
            <w:pPr>
              <w:pStyle w:val="NoSpacing"/>
              <w:rPr>
                <w:rFonts w:ascii="Calibri" w:eastAsia="Calibri" w:hAnsi="Calibri" w:cs="Calibri"/>
                <w:sz w:val="22"/>
                <w:szCs w:val="22"/>
              </w:rPr>
            </w:pPr>
          </w:p>
          <w:p w14:paraId="658AD426" w14:textId="058C25F7" w:rsidR="003F7B1A" w:rsidRPr="0056338F" w:rsidRDefault="003F7B1A" w:rsidP="00823E4B">
            <w:pPr>
              <w:pStyle w:val="NoSpacing"/>
            </w:pPr>
            <w:r w:rsidRPr="53B600CE">
              <w:rPr>
                <w:rFonts w:ascii="Calibri" w:eastAsia="Calibri" w:hAnsi="Calibri" w:cs="Calibri"/>
                <w:sz w:val="22"/>
                <w:szCs w:val="22"/>
              </w:rPr>
              <w:t xml:space="preserve">We have reviewed the ACT Neighbourhood Plan having </w:t>
            </w:r>
            <w:proofErr w:type="gramStart"/>
            <w:r w:rsidRPr="53B600CE">
              <w:rPr>
                <w:rFonts w:ascii="Calibri" w:eastAsia="Calibri" w:hAnsi="Calibri" w:cs="Calibri"/>
                <w:sz w:val="22"/>
                <w:szCs w:val="22"/>
              </w:rPr>
              <w:t>particular regard</w:t>
            </w:r>
            <w:proofErr w:type="gramEnd"/>
            <w:r w:rsidRPr="53B600CE">
              <w:rPr>
                <w:rFonts w:ascii="Calibri" w:eastAsia="Calibri" w:hAnsi="Calibri" w:cs="Calibri"/>
                <w:sz w:val="22"/>
                <w:szCs w:val="22"/>
              </w:rPr>
              <w:t xml:space="preserve"> to Objective 3 (Housing and Planning) and Policy RD1: Residential Development and are pleased to make the following observations. </w:t>
            </w:r>
          </w:p>
          <w:p w14:paraId="23210DC2" w14:textId="66BE3FAC" w:rsidR="003F7B1A" w:rsidRPr="0056338F" w:rsidRDefault="003F7B1A" w:rsidP="00823E4B">
            <w:pPr>
              <w:pStyle w:val="NoSpacing"/>
              <w:rPr>
                <w:rFonts w:ascii="Calibri" w:eastAsia="Calibri" w:hAnsi="Calibri" w:cs="Calibri"/>
                <w:sz w:val="22"/>
                <w:szCs w:val="22"/>
              </w:rPr>
            </w:pPr>
          </w:p>
          <w:p w14:paraId="2C994DDA" w14:textId="6606A50D" w:rsidR="003F7B1A" w:rsidRPr="0056338F" w:rsidRDefault="003F7B1A" w:rsidP="00823E4B">
            <w:pPr>
              <w:pStyle w:val="NoSpacing"/>
              <w:rPr>
                <w:rFonts w:ascii="Calibri" w:eastAsia="Calibri" w:hAnsi="Calibri" w:cs="Calibri"/>
                <w:sz w:val="22"/>
                <w:szCs w:val="22"/>
              </w:rPr>
            </w:pPr>
            <w:r w:rsidRPr="53B600CE">
              <w:rPr>
                <w:rFonts w:ascii="Calibri" w:eastAsia="Calibri" w:hAnsi="Calibri" w:cs="Calibri"/>
                <w:sz w:val="22"/>
                <w:szCs w:val="22"/>
              </w:rPr>
              <w:t xml:space="preserve">The ‘purpose’ having regard to residential development (to enable housing development, to meet local need’) is noted. We would however wish to comment on the ‘Rationale and Evidence’ at 5.3.2. </w:t>
            </w:r>
          </w:p>
          <w:p w14:paraId="37F59BE8" w14:textId="43A64FE8" w:rsidR="003F7B1A" w:rsidRPr="0056338F" w:rsidRDefault="003F7B1A" w:rsidP="00823E4B">
            <w:pPr>
              <w:pStyle w:val="NoSpacing"/>
              <w:numPr>
                <w:ilvl w:val="0"/>
                <w:numId w:val="4"/>
              </w:numPr>
              <w:rPr>
                <w:rFonts w:ascii="Calibri" w:eastAsia="Calibri" w:hAnsi="Calibri" w:cs="Calibri"/>
                <w:sz w:val="22"/>
                <w:szCs w:val="22"/>
              </w:rPr>
            </w:pPr>
            <w:r w:rsidRPr="53B600CE">
              <w:rPr>
                <w:rFonts w:ascii="Calibri" w:eastAsia="Calibri" w:hAnsi="Calibri" w:cs="Calibri"/>
                <w:sz w:val="22"/>
                <w:szCs w:val="22"/>
              </w:rPr>
              <w:t>The most recently published WHNA advocates the case for 872 homes per annum. It should be noted that this is however considerably lower than Wigan’s recent housing delivery rate. In the recent past, Wigan has demonstrated a strong rate of housing delivery. On average Wigan Council has delivered 1,385 net completions / annum, over the past three years (as confirmed in the most recent Government Housing Delivery Test measurement). This is a good indicator of strong marketability and demand for housing in the Borough.</w:t>
            </w:r>
          </w:p>
          <w:p w14:paraId="58B75743" w14:textId="7A7B6D15" w:rsidR="003F7B1A" w:rsidRPr="0056338F" w:rsidRDefault="003F7B1A" w:rsidP="00823E4B">
            <w:pPr>
              <w:pStyle w:val="NoSpacing"/>
              <w:numPr>
                <w:ilvl w:val="0"/>
                <w:numId w:val="4"/>
              </w:numPr>
              <w:rPr>
                <w:rFonts w:ascii="Calibri" w:eastAsia="Calibri" w:hAnsi="Calibri" w:cs="Calibri"/>
                <w:sz w:val="22"/>
                <w:szCs w:val="22"/>
              </w:rPr>
            </w:pPr>
            <w:r w:rsidRPr="53B600CE">
              <w:rPr>
                <w:rFonts w:ascii="Calibri" w:eastAsia="Calibri" w:hAnsi="Calibri" w:cs="Calibri"/>
                <w:sz w:val="22"/>
                <w:szCs w:val="22"/>
              </w:rPr>
              <w:lastRenderedPageBreak/>
              <w:t xml:space="preserve"> Wigan is a constituent authority member of the Greater Manchester Combined Authority (GMCA) who are progressing the Places for Everyone (</w:t>
            </w:r>
            <w:proofErr w:type="spellStart"/>
            <w:r w:rsidRPr="53B600CE">
              <w:rPr>
                <w:rFonts w:ascii="Calibri" w:eastAsia="Calibri" w:hAnsi="Calibri" w:cs="Calibri"/>
                <w:sz w:val="22"/>
                <w:szCs w:val="22"/>
              </w:rPr>
              <w:t>PfE</w:t>
            </w:r>
            <w:proofErr w:type="spellEnd"/>
            <w:r w:rsidRPr="53B600CE">
              <w:rPr>
                <w:rFonts w:ascii="Calibri" w:eastAsia="Calibri" w:hAnsi="Calibri" w:cs="Calibri"/>
                <w:sz w:val="22"/>
                <w:szCs w:val="22"/>
              </w:rPr>
              <w:t xml:space="preserve">) Spatial Strategy. Having regard to emerging housing needs and requirements, the purpose of </w:t>
            </w:r>
            <w:proofErr w:type="spellStart"/>
            <w:r w:rsidRPr="53B600CE">
              <w:rPr>
                <w:rFonts w:ascii="Calibri" w:eastAsia="Calibri" w:hAnsi="Calibri" w:cs="Calibri"/>
                <w:sz w:val="22"/>
                <w:szCs w:val="22"/>
              </w:rPr>
              <w:t>PfE</w:t>
            </w:r>
            <w:proofErr w:type="spellEnd"/>
            <w:r w:rsidRPr="53B600CE">
              <w:rPr>
                <w:rFonts w:ascii="Calibri" w:eastAsia="Calibri" w:hAnsi="Calibri" w:cs="Calibri"/>
                <w:sz w:val="22"/>
                <w:szCs w:val="22"/>
              </w:rPr>
              <w:t xml:space="preserve"> is to allocate the combined local housing need appropriately across the GMCA to where there is a realistic supply of housing land; this could mean that some of the overall housing need could be met in districts such as Wigan which has a strong rate of housing demand and delivery. Indeed, </w:t>
            </w:r>
            <w:proofErr w:type="spellStart"/>
            <w:r w:rsidRPr="53B600CE">
              <w:rPr>
                <w:rFonts w:ascii="Calibri" w:eastAsia="Calibri" w:hAnsi="Calibri" w:cs="Calibri"/>
                <w:sz w:val="22"/>
                <w:szCs w:val="22"/>
              </w:rPr>
              <w:t>PfE</w:t>
            </w:r>
            <w:proofErr w:type="spellEnd"/>
            <w:r w:rsidRPr="53B600CE">
              <w:rPr>
                <w:rFonts w:ascii="Calibri" w:eastAsia="Calibri" w:hAnsi="Calibri" w:cs="Calibri"/>
                <w:sz w:val="22"/>
                <w:szCs w:val="22"/>
              </w:rPr>
              <w:t xml:space="preserve"> advocates a housing requirement of 972 homes per annum in Wigan, which is more than the current WHNA requirement, reflecting the </w:t>
            </w:r>
            <w:proofErr w:type="gramStart"/>
            <w:r w:rsidRPr="53B600CE">
              <w:rPr>
                <w:rFonts w:ascii="Calibri" w:eastAsia="Calibri" w:hAnsi="Calibri" w:cs="Calibri"/>
                <w:sz w:val="22"/>
                <w:szCs w:val="22"/>
              </w:rPr>
              <w:t>District’s</w:t>
            </w:r>
            <w:proofErr w:type="gramEnd"/>
            <w:r w:rsidRPr="53B600CE">
              <w:rPr>
                <w:rFonts w:ascii="Calibri" w:eastAsia="Calibri" w:hAnsi="Calibri" w:cs="Calibri"/>
                <w:sz w:val="22"/>
                <w:szCs w:val="22"/>
              </w:rPr>
              <w:t xml:space="preserve"> strong housing delivery rates. </w:t>
            </w:r>
          </w:p>
          <w:p w14:paraId="47A59D16" w14:textId="20E7E011" w:rsidR="003F7B1A" w:rsidRPr="0056338F" w:rsidRDefault="003F7B1A" w:rsidP="00823E4B">
            <w:pPr>
              <w:pStyle w:val="NoSpacing"/>
              <w:numPr>
                <w:ilvl w:val="0"/>
                <w:numId w:val="4"/>
              </w:numPr>
              <w:rPr>
                <w:rFonts w:ascii="Calibri" w:eastAsia="Calibri" w:hAnsi="Calibri" w:cs="Calibri"/>
                <w:sz w:val="22"/>
                <w:szCs w:val="22"/>
              </w:rPr>
            </w:pPr>
            <w:r w:rsidRPr="53B600CE">
              <w:rPr>
                <w:rFonts w:ascii="Calibri" w:eastAsia="Calibri" w:hAnsi="Calibri" w:cs="Calibri"/>
                <w:sz w:val="22"/>
                <w:szCs w:val="22"/>
              </w:rPr>
              <w:t xml:space="preserve">In this context, housing need is very much an issue that requires to be addressed and we strongly advocate for plans (at a Regional and Local level) that are positively prepared and effective. The land at Lee Lane Farm, Abram is a suitable and deliverable site for housing that could also support wider Neighbourhood Plan objectives. </w:t>
            </w:r>
          </w:p>
          <w:p w14:paraId="3ABC7593" w14:textId="7B7ECBEB" w:rsidR="003F7B1A" w:rsidRPr="0056338F" w:rsidRDefault="003F7B1A" w:rsidP="00823E4B">
            <w:pPr>
              <w:pStyle w:val="NoSpacing"/>
              <w:numPr>
                <w:ilvl w:val="0"/>
                <w:numId w:val="4"/>
              </w:numPr>
              <w:rPr>
                <w:rFonts w:ascii="Calibri" w:eastAsia="Calibri" w:hAnsi="Calibri" w:cs="Calibri"/>
                <w:sz w:val="22"/>
                <w:szCs w:val="22"/>
              </w:rPr>
            </w:pPr>
            <w:r w:rsidRPr="53B600CE">
              <w:rPr>
                <w:rFonts w:ascii="Calibri" w:eastAsia="Calibri" w:hAnsi="Calibri" w:cs="Calibri"/>
                <w:sz w:val="22"/>
                <w:szCs w:val="22"/>
              </w:rPr>
              <w:t>Having reviewed the Council’s most recent Strategic Housing Land Availability Assessments (SHLAA) for 2019/2020 and 2020/2021, the net housing completions in Abram/Platt Bridge were 113 and 117 respectively.</w:t>
            </w:r>
          </w:p>
          <w:p w14:paraId="2DF4711B" w14:textId="7105697B" w:rsidR="003F7B1A" w:rsidRPr="0056338F" w:rsidRDefault="003F7B1A" w:rsidP="00823E4B">
            <w:pPr>
              <w:pStyle w:val="NoSpacing"/>
              <w:numPr>
                <w:ilvl w:val="0"/>
                <w:numId w:val="4"/>
              </w:numPr>
              <w:rPr>
                <w:rFonts w:ascii="Calibri" w:eastAsia="Calibri" w:hAnsi="Calibri" w:cs="Calibri"/>
                <w:sz w:val="22"/>
                <w:szCs w:val="22"/>
              </w:rPr>
            </w:pPr>
            <w:r w:rsidRPr="53B600CE">
              <w:rPr>
                <w:rFonts w:ascii="Calibri" w:eastAsia="Calibri" w:hAnsi="Calibri" w:cs="Calibri"/>
                <w:sz w:val="22"/>
                <w:szCs w:val="22"/>
              </w:rPr>
              <w:t xml:space="preserve"> There does not now appear to be any specific reference to a Local Housing Need (LHN) figure in the ACT Neighbourhood Plan. The inclusion of a LHN figure would encourage positive </w:t>
            </w:r>
            <w:r w:rsidRPr="53B600CE">
              <w:rPr>
                <w:rFonts w:ascii="Calibri" w:eastAsia="Calibri" w:hAnsi="Calibri" w:cs="Calibri"/>
                <w:sz w:val="22"/>
                <w:szCs w:val="22"/>
              </w:rPr>
              <w:lastRenderedPageBreak/>
              <w:t>direction to support the wider objectives of the Neighbourhood Plan to be achieved. There is otherwise unlikely to be any notable increase in growth sufficient to attract and sustain new business, enterprise and community facilities as sought by policy BEC1.</w:t>
            </w:r>
          </w:p>
          <w:p w14:paraId="6AEB110F" w14:textId="6F97FA15" w:rsidR="003F7B1A" w:rsidRPr="0056338F" w:rsidRDefault="003F7B1A" w:rsidP="00823E4B">
            <w:pPr>
              <w:pStyle w:val="NoSpacing"/>
              <w:numPr>
                <w:ilvl w:val="0"/>
                <w:numId w:val="4"/>
              </w:numPr>
              <w:rPr>
                <w:rFonts w:ascii="Calibri" w:eastAsia="Calibri" w:hAnsi="Calibri" w:cs="Calibri"/>
                <w:sz w:val="22"/>
                <w:szCs w:val="22"/>
              </w:rPr>
            </w:pPr>
            <w:r w:rsidRPr="53B600CE">
              <w:rPr>
                <w:rFonts w:ascii="Calibri" w:eastAsia="Calibri" w:hAnsi="Calibri" w:cs="Calibri"/>
                <w:sz w:val="22"/>
                <w:szCs w:val="22"/>
              </w:rPr>
              <w:t xml:space="preserve"> Notwithstanding that there is no actual LHN figure set out, the Rationale and Evidence at 5.3.2 suggests that the housing need for the Abram Ward is </w:t>
            </w:r>
            <w:proofErr w:type="gramStart"/>
            <w:r w:rsidRPr="53B600CE">
              <w:rPr>
                <w:rFonts w:ascii="Calibri" w:eastAsia="Calibri" w:hAnsi="Calibri" w:cs="Calibri"/>
                <w:sz w:val="22"/>
                <w:szCs w:val="22"/>
              </w:rPr>
              <w:t>2+3 bedroom</w:t>
            </w:r>
            <w:proofErr w:type="gramEnd"/>
            <w:r w:rsidRPr="53B600CE">
              <w:rPr>
                <w:rFonts w:ascii="Calibri" w:eastAsia="Calibri" w:hAnsi="Calibri" w:cs="Calibri"/>
                <w:sz w:val="22"/>
                <w:szCs w:val="22"/>
              </w:rPr>
              <w:t xml:space="preserve"> houses / flats / bungalows; and that there is no need for properties of 4 or more bedrooms. Whilst it is noted that this is in accord with the position in the WHNASAP, it does however appear to be at odds with the Objective 3 where it is stated at 4.3.3.1 that an aim for homes in the Abram Ward includes ‘larger homes to rent or buy’. It is also noted in the Baseline Evidence Report that the houses of 4 bedrooms only makes up 1% of total housing stock in the Ward. This is very low. We would suggest that the Rationale and Evidence should therefore be modified to make provision for a mix of housing types / sizes and tenures to respond to housing needs during the lifetime of the Neighbourhood Plan - noting that this covers the period 2022 – 2037, over which time housing needs will change. This would be a positive statement that would support wider objectives.</w:t>
            </w:r>
          </w:p>
        </w:tc>
        <w:tc>
          <w:tcPr>
            <w:tcW w:w="4741" w:type="dxa"/>
          </w:tcPr>
          <w:p w14:paraId="56FA5CD7" w14:textId="7157D30E" w:rsidR="003F7B1A" w:rsidRPr="0056338F" w:rsidRDefault="003F7B1A" w:rsidP="00D03238">
            <w:pPr>
              <w:pStyle w:val="NoSpacing"/>
              <w:rPr>
                <w:rFonts w:asciiTheme="majorHAnsi" w:hAnsiTheme="majorHAnsi"/>
                <w:color w:val="0070C0"/>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his does not </w:t>
            </w:r>
            <w:r>
              <w:rPr>
                <w:rFonts w:asciiTheme="majorHAnsi" w:eastAsiaTheme="majorEastAsia" w:hAnsiTheme="majorHAnsi" w:cstheme="majorBidi"/>
                <w:color w:val="000000" w:themeColor="text1"/>
                <w:sz w:val="22"/>
                <w:szCs w:val="22"/>
              </w:rPr>
              <w:t>breach basic conditions</w:t>
            </w:r>
            <w:r w:rsidRPr="00676EC9">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 The area of land under discussion is within green belt. No further action necessary.</w:t>
            </w:r>
          </w:p>
        </w:tc>
      </w:tr>
      <w:tr w:rsidR="003F7B1A" w14:paraId="179B9629" w14:textId="77777777" w:rsidTr="00D86CBA">
        <w:trPr>
          <w:trHeight w:val="300"/>
        </w:trPr>
        <w:tc>
          <w:tcPr>
            <w:tcW w:w="1291" w:type="dxa"/>
          </w:tcPr>
          <w:p w14:paraId="4F7928ED" w14:textId="4C84B877" w:rsidR="003F7B1A" w:rsidRPr="53B600CE" w:rsidRDefault="003F7B1A" w:rsidP="53B600CE">
            <w:pPr>
              <w:pStyle w:val="NoSpacing"/>
              <w:rPr>
                <w:rFonts w:ascii="Calibri" w:eastAsia="Calibri" w:hAnsi="Calibri" w:cs="Calibri"/>
                <w:sz w:val="22"/>
                <w:szCs w:val="22"/>
              </w:rPr>
            </w:pPr>
            <w:r>
              <w:rPr>
                <w:rFonts w:ascii="Calibri" w:eastAsia="Calibri" w:hAnsi="Calibri" w:cs="Calibri"/>
                <w:sz w:val="22"/>
                <w:szCs w:val="22"/>
              </w:rPr>
              <w:lastRenderedPageBreak/>
              <w:t>Resident 1</w:t>
            </w:r>
          </w:p>
        </w:tc>
        <w:tc>
          <w:tcPr>
            <w:tcW w:w="1825" w:type="dxa"/>
          </w:tcPr>
          <w:p w14:paraId="5BB70F05" w14:textId="1D5E8DF8"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RD1</w:t>
            </w:r>
          </w:p>
        </w:tc>
        <w:tc>
          <w:tcPr>
            <w:tcW w:w="5256" w:type="dxa"/>
          </w:tcPr>
          <w:p w14:paraId="02306660" w14:textId="0CC38B16"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 xml:space="preserve">The residential policies in this document are in line with what are group feel are required.  We need a mix of tenures to allow all residents to be able to live comfortably and that the properties are built to a </w:t>
            </w:r>
            <w:proofErr w:type="gramStart"/>
            <w:r w:rsidRPr="53B600CE">
              <w:rPr>
                <w:rFonts w:ascii="Calibri" w:eastAsia="Calibri" w:hAnsi="Calibri" w:cs="Calibri"/>
                <w:color w:val="000000" w:themeColor="text1"/>
                <w:szCs w:val="22"/>
              </w:rPr>
              <w:t xml:space="preserve">high </w:t>
            </w:r>
            <w:r w:rsidRPr="53B600CE">
              <w:rPr>
                <w:rFonts w:ascii="Calibri" w:eastAsia="Calibri" w:hAnsi="Calibri" w:cs="Calibri"/>
                <w:color w:val="000000" w:themeColor="text1"/>
                <w:szCs w:val="22"/>
              </w:rPr>
              <w:lastRenderedPageBreak/>
              <w:t>quality</w:t>
            </w:r>
            <w:proofErr w:type="gramEnd"/>
            <w:r w:rsidRPr="53B600CE">
              <w:rPr>
                <w:rFonts w:ascii="Calibri" w:eastAsia="Calibri" w:hAnsi="Calibri" w:cs="Calibri"/>
                <w:color w:val="000000" w:themeColor="text1"/>
                <w:szCs w:val="22"/>
              </w:rPr>
              <w:t xml:space="preserve"> standard. We fully support that no green belt land should be built on before Brown Field sites are exhausted.</w:t>
            </w:r>
          </w:p>
        </w:tc>
        <w:tc>
          <w:tcPr>
            <w:tcW w:w="4741" w:type="dxa"/>
          </w:tcPr>
          <w:p w14:paraId="42DAEB8E" w14:textId="03069DE5"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lastRenderedPageBreak/>
              <w:t>Thank you for your positive feedback</w:t>
            </w:r>
          </w:p>
        </w:tc>
      </w:tr>
      <w:tr w:rsidR="003F7B1A" w14:paraId="3FA65A3C" w14:textId="77777777" w:rsidTr="00D86CBA">
        <w:trPr>
          <w:trHeight w:val="300"/>
        </w:trPr>
        <w:tc>
          <w:tcPr>
            <w:tcW w:w="1291" w:type="dxa"/>
          </w:tcPr>
          <w:p w14:paraId="5BE266B8" w14:textId="48B03C39" w:rsidR="003F7B1A" w:rsidRPr="53B600CE" w:rsidRDefault="003F7B1A" w:rsidP="53B600CE">
            <w:pPr>
              <w:pStyle w:val="NoSpacing"/>
              <w:rPr>
                <w:rFonts w:ascii="Calibri" w:eastAsia="Calibri" w:hAnsi="Calibri" w:cs="Calibri"/>
                <w:sz w:val="22"/>
                <w:szCs w:val="22"/>
              </w:rPr>
            </w:pPr>
            <w:r>
              <w:rPr>
                <w:rFonts w:ascii="Calibri" w:eastAsia="Calibri" w:hAnsi="Calibri" w:cs="Calibri"/>
                <w:sz w:val="22"/>
                <w:szCs w:val="22"/>
              </w:rPr>
              <w:t>Resident 2</w:t>
            </w:r>
          </w:p>
        </w:tc>
        <w:tc>
          <w:tcPr>
            <w:tcW w:w="1825" w:type="dxa"/>
          </w:tcPr>
          <w:p w14:paraId="36367E50" w14:textId="7623F106"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RD1</w:t>
            </w:r>
          </w:p>
        </w:tc>
        <w:tc>
          <w:tcPr>
            <w:tcW w:w="5256" w:type="dxa"/>
          </w:tcPr>
          <w:p w14:paraId="0DE67AA6" w14:textId="23564C1F" w:rsidR="003F7B1A" w:rsidRDefault="003F7B1A" w:rsidP="53B600CE">
            <w:r w:rsidRPr="53B600CE">
              <w:rPr>
                <w:rFonts w:ascii="Calibri" w:eastAsia="Calibri" w:hAnsi="Calibri" w:cs="Calibri"/>
                <w:szCs w:val="22"/>
              </w:rPr>
              <w:t xml:space="preserve">Use the land where the Dover Lock Inn is located for housing and hopefully reduce the front car park being used by </w:t>
            </w:r>
            <w:proofErr w:type="spellStart"/>
            <w:r w:rsidRPr="53B600CE">
              <w:rPr>
                <w:rFonts w:ascii="Calibri" w:eastAsia="Calibri" w:hAnsi="Calibri" w:cs="Calibri"/>
                <w:szCs w:val="22"/>
              </w:rPr>
              <w:t>flytippers</w:t>
            </w:r>
            <w:proofErr w:type="spellEnd"/>
          </w:p>
        </w:tc>
        <w:tc>
          <w:tcPr>
            <w:tcW w:w="4741" w:type="dxa"/>
          </w:tcPr>
          <w:p w14:paraId="5ECF29FF" w14:textId="14EEFF9F" w:rsidR="003F7B1A" w:rsidRPr="00676EC9" w:rsidRDefault="003F7B1A" w:rsidP="00D03238">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6BD269B4" w14:textId="77777777" w:rsidTr="00D86CBA">
        <w:trPr>
          <w:trHeight w:val="300"/>
        </w:trPr>
        <w:tc>
          <w:tcPr>
            <w:tcW w:w="1291" w:type="dxa"/>
          </w:tcPr>
          <w:p w14:paraId="5D72974C" w14:textId="01F61866" w:rsidR="003F7B1A" w:rsidRPr="53B600CE" w:rsidRDefault="003F7B1A" w:rsidP="53B600CE">
            <w:pPr>
              <w:pStyle w:val="NoSpacing"/>
              <w:rPr>
                <w:rFonts w:ascii="Calibri" w:eastAsia="Calibri" w:hAnsi="Calibri" w:cs="Calibri"/>
                <w:sz w:val="22"/>
                <w:szCs w:val="22"/>
              </w:rPr>
            </w:pPr>
            <w:r>
              <w:rPr>
                <w:rFonts w:ascii="Calibri" w:eastAsia="Calibri" w:hAnsi="Calibri" w:cs="Calibri"/>
                <w:sz w:val="22"/>
                <w:szCs w:val="22"/>
              </w:rPr>
              <w:t>Resident 3</w:t>
            </w:r>
          </w:p>
        </w:tc>
        <w:tc>
          <w:tcPr>
            <w:tcW w:w="1825" w:type="dxa"/>
          </w:tcPr>
          <w:p w14:paraId="04453F06" w14:textId="178B7E22"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RD1</w:t>
            </w:r>
          </w:p>
        </w:tc>
        <w:tc>
          <w:tcPr>
            <w:tcW w:w="5256" w:type="dxa"/>
          </w:tcPr>
          <w:p w14:paraId="05AAD9FC" w14:textId="3A61B6C3" w:rsidR="003F7B1A" w:rsidRDefault="003F7B1A" w:rsidP="53B600CE">
            <w:pPr>
              <w:rPr>
                <w:rFonts w:ascii="Calibri" w:eastAsia="Calibri" w:hAnsi="Calibri" w:cs="Calibri"/>
                <w:szCs w:val="22"/>
              </w:rPr>
            </w:pPr>
            <w:r w:rsidRPr="53B600CE">
              <w:rPr>
                <w:rFonts w:ascii="Calibri" w:eastAsia="Calibri" w:hAnsi="Calibri" w:cs="Calibri"/>
                <w:szCs w:val="22"/>
              </w:rPr>
              <w:t>Agree</w:t>
            </w:r>
          </w:p>
        </w:tc>
        <w:tc>
          <w:tcPr>
            <w:tcW w:w="4741" w:type="dxa"/>
          </w:tcPr>
          <w:p w14:paraId="1F41E645" w14:textId="498408F5"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30AF8390" w14:textId="77777777" w:rsidTr="00D86CBA">
        <w:trPr>
          <w:trHeight w:val="300"/>
        </w:trPr>
        <w:tc>
          <w:tcPr>
            <w:tcW w:w="1291" w:type="dxa"/>
          </w:tcPr>
          <w:p w14:paraId="2DB2C259" w14:textId="6CA3F760" w:rsidR="003F7B1A" w:rsidRPr="53B600CE" w:rsidRDefault="003F7B1A" w:rsidP="00823E4B">
            <w:pPr>
              <w:pStyle w:val="NoSpacing"/>
              <w:rPr>
                <w:rFonts w:ascii="Calibri" w:eastAsia="Calibri" w:hAnsi="Calibri" w:cs="Calibri"/>
                <w:sz w:val="22"/>
                <w:szCs w:val="22"/>
              </w:rPr>
            </w:pPr>
            <w:r>
              <w:rPr>
                <w:rFonts w:ascii="Calibri" w:eastAsia="Calibri" w:hAnsi="Calibri" w:cs="Calibri"/>
                <w:sz w:val="22"/>
                <w:szCs w:val="22"/>
              </w:rPr>
              <w:t>Resident 4</w:t>
            </w:r>
          </w:p>
        </w:tc>
        <w:tc>
          <w:tcPr>
            <w:tcW w:w="1825" w:type="dxa"/>
          </w:tcPr>
          <w:p w14:paraId="0C2A9769" w14:textId="10231A40" w:rsidR="003F7B1A" w:rsidRDefault="003F7B1A" w:rsidP="00823E4B">
            <w:pPr>
              <w:pStyle w:val="NoSpacing"/>
              <w:rPr>
                <w:rFonts w:ascii="Calibri" w:eastAsia="Calibri" w:hAnsi="Calibri" w:cs="Calibri"/>
                <w:sz w:val="22"/>
                <w:szCs w:val="22"/>
              </w:rPr>
            </w:pPr>
            <w:r w:rsidRPr="53B600CE">
              <w:rPr>
                <w:rFonts w:ascii="Calibri" w:eastAsia="Calibri" w:hAnsi="Calibri" w:cs="Calibri"/>
                <w:sz w:val="22"/>
                <w:szCs w:val="22"/>
              </w:rPr>
              <w:t>RD1</w:t>
            </w:r>
          </w:p>
        </w:tc>
        <w:tc>
          <w:tcPr>
            <w:tcW w:w="5256" w:type="dxa"/>
          </w:tcPr>
          <w:p w14:paraId="5AF60BD7" w14:textId="7DE20DF9" w:rsidR="003F7B1A" w:rsidRDefault="003F7B1A" w:rsidP="00823E4B">
            <w:r w:rsidRPr="53B600CE">
              <w:rPr>
                <w:rFonts w:ascii="Calibri" w:eastAsia="Calibri" w:hAnsi="Calibri" w:cs="Calibri"/>
                <w:szCs w:val="22"/>
              </w:rPr>
              <w:t xml:space="preserve">Abram village does not need any </w:t>
            </w:r>
            <w:proofErr w:type="gramStart"/>
            <w:r w:rsidRPr="53B600CE">
              <w:rPr>
                <w:rFonts w:ascii="Calibri" w:eastAsia="Calibri" w:hAnsi="Calibri" w:cs="Calibri"/>
                <w:szCs w:val="22"/>
              </w:rPr>
              <w:t>more lower</w:t>
            </w:r>
            <w:proofErr w:type="gramEnd"/>
            <w:r w:rsidRPr="53B600CE">
              <w:rPr>
                <w:rFonts w:ascii="Calibri" w:eastAsia="Calibri" w:hAnsi="Calibri" w:cs="Calibri"/>
                <w:szCs w:val="22"/>
              </w:rPr>
              <w:t xml:space="preserve"> quality 1 bedroom dwellings. We need to attract new residents and families to bring further heart and enterprise to the community. We also need to support new developments with supporting services such as dentists, nurseries, playgroups, grocers, </w:t>
            </w:r>
            <w:proofErr w:type="gramStart"/>
            <w:r w:rsidRPr="53B600CE">
              <w:rPr>
                <w:rFonts w:ascii="Calibri" w:eastAsia="Calibri" w:hAnsi="Calibri" w:cs="Calibri"/>
                <w:szCs w:val="22"/>
              </w:rPr>
              <w:t>bakers</w:t>
            </w:r>
            <w:proofErr w:type="gramEnd"/>
            <w:r w:rsidRPr="53B600CE">
              <w:rPr>
                <w:rFonts w:ascii="Calibri" w:eastAsia="Calibri" w:hAnsi="Calibri" w:cs="Calibri"/>
                <w:szCs w:val="22"/>
              </w:rPr>
              <w:t xml:space="preserve"> and much needed improved transport</w:t>
            </w:r>
          </w:p>
        </w:tc>
        <w:tc>
          <w:tcPr>
            <w:tcW w:w="4741" w:type="dxa"/>
          </w:tcPr>
          <w:p w14:paraId="65CEF551" w14:textId="2FD137F1"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6D487681" w14:textId="77777777" w:rsidTr="00D86CBA">
        <w:trPr>
          <w:trHeight w:val="300"/>
        </w:trPr>
        <w:tc>
          <w:tcPr>
            <w:tcW w:w="1291" w:type="dxa"/>
          </w:tcPr>
          <w:p w14:paraId="6BE712B6" w14:textId="13A49F50" w:rsidR="003F7B1A" w:rsidRPr="53B600CE" w:rsidRDefault="00C75187" w:rsidP="00823E4B">
            <w:pPr>
              <w:pStyle w:val="NoSpacing"/>
              <w:rPr>
                <w:rFonts w:ascii="Calibri" w:eastAsia="Calibri" w:hAnsi="Calibri" w:cs="Calibri"/>
                <w:sz w:val="22"/>
                <w:szCs w:val="22"/>
              </w:rPr>
            </w:pPr>
            <w:r>
              <w:rPr>
                <w:rFonts w:ascii="Calibri" w:eastAsia="Calibri" w:hAnsi="Calibri" w:cs="Calibri"/>
                <w:sz w:val="22"/>
                <w:szCs w:val="22"/>
              </w:rPr>
              <w:t>Resident 5</w:t>
            </w:r>
          </w:p>
        </w:tc>
        <w:tc>
          <w:tcPr>
            <w:tcW w:w="1825" w:type="dxa"/>
          </w:tcPr>
          <w:p w14:paraId="64208CAA" w14:textId="3DD6938B" w:rsidR="003F7B1A" w:rsidRDefault="003F7B1A" w:rsidP="00823E4B">
            <w:pPr>
              <w:pStyle w:val="NoSpacing"/>
              <w:rPr>
                <w:rFonts w:ascii="Calibri" w:eastAsia="Calibri" w:hAnsi="Calibri" w:cs="Calibri"/>
                <w:sz w:val="22"/>
                <w:szCs w:val="22"/>
              </w:rPr>
            </w:pPr>
            <w:r w:rsidRPr="53B600CE">
              <w:rPr>
                <w:rFonts w:ascii="Calibri" w:eastAsia="Calibri" w:hAnsi="Calibri" w:cs="Calibri"/>
                <w:sz w:val="22"/>
                <w:szCs w:val="22"/>
              </w:rPr>
              <w:t>RD1</w:t>
            </w:r>
          </w:p>
        </w:tc>
        <w:tc>
          <w:tcPr>
            <w:tcW w:w="5256" w:type="dxa"/>
          </w:tcPr>
          <w:p w14:paraId="1842B50D" w14:textId="05730FD2" w:rsidR="003F7B1A" w:rsidRDefault="003F7B1A" w:rsidP="00823E4B">
            <w:r w:rsidRPr="53B600CE">
              <w:rPr>
                <w:rFonts w:ascii="Calibri" w:eastAsia="Calibri" w:hAnsi="Calibri" w:cs="Calibri"/>
                <w:szCs w:val="22"/>
              </w:rPr>
              <w:t xml:space="preserve">Prioritising brownfield sites without first turning attention to the extensive number of buildings left derelict for years/decades is not sustainable practise. Brownfield sites are much better used as sites for the promotion of biodiversity, combatting climate change and providing community orchards and wellbeing than for building on. Too often historically decimated green belt sites are then justified as 'brownfield' without acknowledgement that this is </w:t>
            </w:r>
            <w:proofErr w:type="gramStart"/>
            <w:r w:rsidRPr="53B600CE">
              <w:rPr>
                <w:rFonts w:ascii="Calibri" w:eastAsia="Calibri" w:hAnsi="Calibri" w:cs="Calibri"/>
                <w:szCs w:val="22"/>
              </w:rPr>
              <w:t>actually decimated</w:t>
            </w:r>
            <w:proofErr w:type="gramEnd"/>
            <w:r w:rsidRPr="53B600CE">
              <w:rPr>
                <w:rFonts w:ascii="Calibri" w:eastAsia="Calibri" w:hAnsi="Calibri" w:cs="Calibri"/>
                <w:szCs w:val="22"/>
              </w:rPr>
              <w:t xml:space="preserve"> green space. Investing energy into building new residential homes without first fully insulating and upgrading existing housing stock to make it liveable and aligned to a viable climate cannot in anyway align with supporting the needs of the community and is purely an exercise in prioritising economic profit over the wellbeing of </w:t>
            </w:r>
            <w:r w:rsidRPr="53B600CE">
              <w:rPr>
                <w:rFonts w:ascii="Calibri" w:eastAsia="Calibri" w:hAnsi="Calibri" w:cs="Calibri"/>
                <w:szCs w:val="22"/>
              </w:rPr>
              <w:lastRenderedPageBreak/>
              <w:t>residents. Refusal of developers to build a viable number of affordable properties (so that their profit margins remain intact above the needs of the community) being resolved by smaller properties being built will detrimentally impact larger families looking for housing in an already devastated market, being crammed together in smaller spaces having both obvious and empirically proven impacts on wellbeing, increasing instances of domestic violence, sexual abuse and poor mental health. Any green belt development at this stage of the climate and ecological crisis is explicitly inappropriate. Encouragement of measures to reduce environmental impact is a weak standard; the council should demonstrate sufficient care for the community and ensure all development projects are mandatorily aligned with a liveable planet</w:t>
            </w:r>
          </w:p>
        </w:tc>
        <w:tc>
          <w:tcPr>
            <w:tcW w:w="4741" w:type="dxa"/>
          </w:tcPr>
          <w:p w14:paraId="59F37D24" w14:textId="085BE432"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4A4EC852" w14:textId="77777777" w:rsidTr="00D86CBA">
        <w:trPr>
          <w:trHeight w:val="300"/>
        </w:trPr>
        <w:tc>
          <w:tcPr>
            <w:tcW w:w="1291" w:type="dxa"/>
          </w:tcPr>
          <w:p w14:paraId="2E8E514D" w14:textId="7EA230ED" w:rsidR="003F7B1A" w:rsidRPr="0C361496" w:rsidRDefault="00C75187" w:rsidP="0C361496">
            <w:pPr>
              <w:pStyle w:val="NoSpacing"/>
              <w:rPr>
                <w:rFonts w:ascii="Calibri" w:eastAsia="Calibri" w:hAnsi="Calibri" w:cs="Calibri"/>
                <w:sz w:val="22"/>
                <w:szCs w:val="22"/>
              </w:rPr>
            </w:pPr>
            <w:r>
              <w:rPr>
                <w:rFonts w:ascii="Calibri" w:eastAsia="Calibri" w:hAnsi="Calibri" w:cs="Calibri"/>
                <w:sz w:val="22"/>
                <w:szCs w:val="22"/>
              </w:rPr>
              <w:t>Wigan Council</w:t>
            </w:r>
          </w:p>
        </w:tc>
        <w:tc>
          <w:tcPr>
            <w:tcW w:w="1825" w:type="dxa"/>
          </w:tcPr>
          <w:p w14:paraId="5FF9D743" w14:textId="1AC5BA71" w:rsidR="003F7B1A" w:rsidRDefault="003F7B1A" w:rsidP="0C361496">
            <w:pPr>
              <w:pStyle w:val="NoSpacing"/>
              <w:rPr>
                <w:rFonts w:ascii="Calibri" w:eastAsia="Calibri" w:hAnsi="Calibri" w:cs="Calibri"/>
                <w:sz w:val="22"/>
                <w:szCs w:val="22"/>
              </w:rPr>
            </w:pPr>
            <w:r w:rsidRPr="0C361496">
              <w:rPr>
                <w:rFonts w:ascii="Calibri" w:eastAsia="Calibri" w:hAnsi="Calibri" w:cs="Calibri"/>
                <w:sz w:val="22"/>
                <w:szCs w:val="22"/>
              </w:rPr>
              <w:t>RD1 (criteria 1)</w:t>
            </w:r>
          </w:p>
        </w:tc>
        <w:tc>
          <w:tcPr>
            <w:tcW w:w="5256" w:type="dxa"/>
          </w:tcPr>
          <w:p w14:paraId="29C33EB5" w14:textId="4B6F5C0B" w:rsidR="003F7B1A" w:rsidRDefault="003F7B1A" w:rsidP="0C361496">
            <w:pPr>
              <w:spacing w:after="120"/>
              <w:rPr>
                <w:rFonts w:asciiTheme="majorHAnsi" w:eastAsiaTheme="majorEastAsia" w:hAnsiTheme="majorHAnsi" w:cstheme="majorBidi"/>
                <w:color w:val="000000" w:themeColor="text1"/>
                <w:szCs w:val="22"/>
              </w:rPr>
            </w:pPr>
            <w:r w:rsidRPr="0C361496">
              <w:rPr>
                <w:rFonts w:asciiTheme="majorHAnsi" w:eastAsiaTheme="majorEastAsia" w:hAnsiTheme="majorHAnsi" w:cstheme="majorBidi"/>
                <w:color w:val="000000" w:themeColor="text1"/>
                <w:szCs w:val="22"/>
              </w:rPr>
              <w:t>Policy RD1 refers to “village urban areas”, which is a different terminology again and needs to be consistent with the choice taken in response to the council’s comments on the Policies Map, suggested ‘</w:t>
            </w:r>
            <w:proofErr w:type="gramStart"/>
            <w:r w:rsidRPr="0C361496">
              <w:rPr>
                <w:rFonts w:asciiTheme="majorHAnsi" w:eastAsiaTheme="majorEastAsia" w:hAnsiTheme="majorHAnsi" w:cstheme="majorBidi"/>
                <w:color w:val="000000" w:themeColor="text1"/>
                <w:szCs w:val="22"/>
              </w:rPr>
              <w:t>villages’</w:t>
            </w:r>
            <w:proofErr w:type="gramEnd"/>
            <w:r w:rsidRPr="0C361496">
              <w:rPr>
                <w:rFonts w:asciiTheme="majorHAnsi" w:eastAsiaTheme="majorEastAsia" w:hAnsiTheme="majorHAnsi" w:cstheme="majorBidi"/>
                <w:color w:val="000000" w:themeColor="text1"/>
                <w:szCs w:val="22"/>
              </w:rPr>
              <w:t>.</w:t>
            </w:r>
          </w:p>
          <w:p w14:paraId="773D7C8A" w14:textId="1FAFBF96" w:rsidR="003F7B1A" w:rsidRDefault="003F7B1A" w:rsidP="0C361496">
            <w:pPr>
              <w:rPr>
                <w:rFonts w:asciiTheme="majorHAnsi" w:eastAsiaTheme="majorEastAsia" w:hAnsiTheme="majorHAnsi" w:cstheme="majorBidi"/>
                <w:color w:val="000000" w:themeColor="text1"/>
                <w:szCs w:val="22"/>
              </w:rPr>
            </w:pPr>
            <w:r w:rsidRPr="0C361496">
              <w:rPr>
                <w:rFonts w:asciiTheme="majorHAnsi" w:eastAsiaTheme="majorEastAsia" w:hAnsiTheme="majorHAnsi" w:cstheme="majorBidi"/>
                <w:color w:val="000000" w:themeColor="text1"/>
                <w:szCs w:val="22"/>
              </w:rPr>
              <w:t>The words “and/or” should be added at the end of clause 1a to make clear that greenfield infill sites accord with clause 1.</w:t>
            </w:r>
          </w:p>
        </w:tc>
        <w:tc>
          <w:tcPr>
            <w:tcW w:w="4741" w:type="dxa"/>
          </w:tcPr>
          <w:p w14:paraId="27A28436" w14:textId="56A84365" w:rsidR="00CD3636"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t xml:space="preserve">There must be consistency between terminology used on maps and in policies. The term ‘urban </w:t>
            </w:r>
            <w:r>
              <w:rPr>
                <w:rFonts w:asciiTheme="majorHAnsi" w:eastAsiaTheme="majorEastAsia" w:hAnsiTheme="majorHAnsi" w:cstheme="majorBidi"/>
                <w:color w:val="000000" w:themeColor="text1"/>
                <w:szCs w:val="22"/>
              </w:rPr>
              <w:t>area</w:t>
            </w:r>
            <w:r w:rsidRPr="00CD3636">
              <w:rPr>
                <w:rFonts w:asciiTheme="majorHAnsi" w:eastAsiaTheme="majorEastAsia" w:hAnsiTheme="majorHAnsi" w:cstheme="majorBidi"/>
                <w:color w:val="000000" w:themeColor="text1"/>
                <w:szCs w:val="22"/>
              </w:rPr>
              <w:t>s’ is now used for policies and maps.</w:t>
            </w:r>
          </w:p>
          <w:p w14:paraId="2BEF6BCE" w14:textId="77777777" w:rsidR="00037F0A" w:rsidRPr="00CD3636" w:rsidRDefault="00037F0A" w:rsidP="00CD3636">
            <w:pPr>
              <w:spacing w:after="120"/>
              <w:rPr>
                <w:rFonts w:asciiTheme="majorHAnsi" w:eastAsiaTheme="majorEastAsia" w:hAnsiTheme="majorHAnsi" w:cstheme="majorBidi"/>
                <w:color w:val="000000" w:themeColor="text1"/>
                <w:szCs w:val="22"/>
              </w:rPr>
            </w:pPr>
          </w:p>
          <w:p w14:paraId="0D1BBC1B" w14:textId="20B6D161" w:rsidR="003F7B1A"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t>If there are sub-criteria listed, they are all required unless an “or” has been placed which sets out that criterion as an alternative. We think the policies are clear as drafted.</w:t>
            </w:r>
          </w:p>
        </w:tc>
      </w:tr>
      <w:tr w:rsidR="003F7B1A" w14:paraId="5F96CB30" w14:textId="77777777" w:rsidTr="00D86CBA">
        <w:trPr>
          <w:trHeight w:val="300"/>
        </w:trPr>
        <w:tc>
          <w:tcPr>
            <w:tcW w:w="1291" w:type="dxa"/>
          </w:tcPr>
          <w:p w14:paraId="1D9B4BE3" w14:textId="46DD9199"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t>Wigan Council</w:t>
            </w:r>
          </w:p>
        </w:tc>
        <w:tc>
          <w:tcPr>
            <w:tcW w:w="1825" w:type="dxa"/>
          </w:tcPr>
          <w:p w14:paraId="3D19F17F" w14:textId="24D1BF0E"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RD1 (criteria 2)</w:t>
            </w:r>
          </w:p>
        </w:tc>
        <w:tc>
          <w:tcPr>
            <w:tcW w:w="5256" w:type="dxa"/>
          </w:tcPr>
          <w:p w14:paraId="50C5EFFE" w14:textId="6BA742D7" w:rsidR="003F7B1A" w:rsidRDefault="003F7B1A" w:rsidP="53B600CE">
            <w:pPr>
              <w:spacing w:after="120"/>
            </w:pPr>
            <w:r w:rsidRPr="53B600CE">
              <w:rPr>
                <w:rFonts w:asciiTheme="majorHAnsi" w:eastAsiaTheme="majorEastAsia" w:hAnsiTheme="majorHAnsi" w:cstheme="majorBidi"/>
                <w:color w:val="000000" w:themeColor="text1"/>
                <w:szCs w:val="22"/>
              </w:rPr>
              <w:t>Are the house types listed in this criterion only supported in the locations set out in criterion 1?  If so, there is scope to merge criteria 1 and 2 to improve clarity.</w:t>
            </w:r>
            <w:r w:rsidRPr="53B600CE">
              <w:rPr>
                <w:rFonts w:ascii="Arial" w:eastAsia="Arial" w:hAnsi="Arial" w:cs="Arial"/>
                <w:color w:val="000000" w:themeColor="text1"/>
                <w:sz w:val="24"/>
              </w:rPr>
              <w:t xml:space="preserve"> </w:t>
            </w:r>
            <w:r w:rsidRPr="53B600CE">
              <w:rPr>
                <w:rFonts w:ascii="Calibri" w:eastAsia="Calibri" w:hAnsi="Calibri" w:cs="Calibri"/>
                <w:szCs w:val="22"/>
              </w:rPr>
              <w:t xml:space="preserve"> </w:t>
            </w:r>
          </w:p>
        </w:tc>
        <w:tc>
          <w:tcPr>
            <w:tcW w:w="4741" w:type="dxa"/>
          </w:tcPr>
          <w:p w14:paraId="7E77B53F" w14:textId="48FDDFDF" w:rsidR="003F7B1A" w:rsidRDefault="00CD3636" w:rsidP="0C361496">
            <w:pPr>
              <w:spacing w:after="120"/>
              <w:rPr>
                <w:rFonts w:asciiTheme="majorHAnsi" w:eastAsiaTheme="majorEastAsia" w:hAnsiTheme="majorHAnsi" w:cstheme="majorBidi"/>
                <w:szCs w:val="22"/>
              </w:rPr>
            </w:pPr>
            <w:r w:rsidRPr="00CD3636">
              <w:rPr>
                <w:rFonts w:asciiTheme="majorHAnsi" w:eastAsiaTheme="majorEastAsia" w:hAnsiTheme="majorHAnsi" w:cstheme="majorBidi"/>
                <w:szCs w:val="22"/>
              </w:rPr>
              <w:t xml:space="preserve">The Plan does not make housing site allocations, so clause 1 makes clear where housing development would be supported. Clause 2 sets preferences for certain kinds of housing and would apply anywhere, including sites allocated in the Local Plan. This encourages types of accommodation where there is </w:t>
            </w:r>
            <w:proofErr w:type="gramStart"/>
            <w:r w:rsidRPr="00CD3636">
              <w:rPr>
                <w:rFonts w:asciiTheme="majorHAnsi" w:eastAsiaTheme="majorEastAsia" w:hAnsiTheme="majorHAnsi" w:cstheme="majorBidi"/>
                <w:szCs w:val="22"/>
              </w:rPr>
              <w:t>particular local</w:t>
            </w:r>
            <w:proofErr w:type="gramEnd"/>
            <w:r w:rsidRPr="00CD3636">
              <w:rPr>
                <w:rFonts w:asciiTheme="majorHAnsi" w:eastAsiaTheme="majorEastAsia" w:hAnsiTheme="majorHAnsi" w:cstheme="majorBidi"/>
                <w:szCs w:val="22"/>
              </w:rPr>
              <w:t xml:space="preserve"> need. Merging the clauses would create </w:t>
            </w:r>
            <w:r w:rsidRPr="00CD3636">
              <w:rPr>
                <w:rFonts w:asciiTheme="majorHAnsi" w:eastAsiaTheme="majorEastAsia" w:hAnsiTheme="majorHAnsi" w:cstheme="majorBidi"/>
                <w:szCs w:val="22"/>
              </w:rPr>
              <w:lastRenderedPageBreak/>
              <w:t>confusion. Interpretation amended to make application of the policy clear.</w:t>
            </w:r>
          </w:p>
        </w:tc>
      </w:tr>
      <w:tr w:rsidR="003F7B1A" w14:paraId="0A6AD17D" w14:textId="77777777" w:rsidTr="00D86CBA">
        <w:trPr>
          <w:trHeight w:val="300"/>
        </w:trPr>
        <w:tc>
          <w:tcPr>
            <w:tcW w:w="1291" w:type="dxa"/>
          </w:tcPr>
          <w:p w14:paraId="47328F9B" w14:textId="3D27879A"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lastRenderedPageBreak/>
              <w:t>Wigan Council</w:t>
            </w:r>
          </w:p>
        </w:tc>
        <w:tc>
          <w:tcPr>
            <w:tcW w:w="1825" w:type="dxa"/>
          </w:tcPr>
          <w:p w14:paraId="235FDC79" w14:textId="69BB0819"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RD1 (criteria 3)</w:t>
            </w:r>
          </w:p>
        </w:tc>
        <w:tc>
          <w:tcPr>
            <w:tcW w:w="5256" w:type="dxa"/>
          </w:tcPr>
          <w:p w14:paraId="3743B421" w14:textId="5E531336" w:rsidR="003F7B1A" w:rsidRDefault="003F7B1A" w:rsidP="53B600CE">
            <w:pPr>
              <w:rPr>
                <w:rFonts w:asciiTheme="majorHAnsi" w:eastAsiaTheme="majorEastAsia" w:hAnsiTheme="majorHAnsi" w:cstheme="majorBidi"/>
                <w:szCs w:val="22"/>
              </w:rPr>
            </w:pPr>
            <w:r w:rsidRPr="53B600CE">
              <w:rPr>
                <w:rFonts w:ascii="Calibri" w:eastAsia="Calibri" w:hAnsi="Calibri" w:cs="Calibri"/>
                <w:color w:val="000000" w:themeColor="text1"/>
                <w:sz w:val="24"/>
              </w:rPr>
              <w:t>T</w:t>
            </w:r>
            <w:r w:rsidRPr="53B600CE">
              <w:rPr>
                <w:rFonts w:asciiTheme="majorHAnsi" w:eastAsiaTheme="majorEastAsia" w:hAnsiTheme="majorHAnsi" w:cstheme="majorBidi"/>
                <w:color w:val="000000" w:themeColor="text1"/>
                <w:szCs w:val="22"/>
              </w:rPr>
              <w:t>his policy criterion will be difficult to implement.  Criterion 2 already encourages and supports new housing to smaller homes, and further policy restriction is likely to impede viability further.</w:t>
            </w:r>
          </w:p>
        </w:tc>
        <w:tc>
          <w:tcPr>
            <w:tcW w:w="4741" w:type="dxa"/>
          </w:tcPr>
          <w:p w14:paraId="4E003289" w14:textId="77777777" w:rsidR="00CD3636" w:rsidRPr="00CD3636" w:rsidRDefault="00CD3636" w:rsidP="00CD3636">
            <w:pPr>
              <w:spacing w:after="120"/>
              <w:rPr>
                <w:rFonts w:asciiTheme="majorHAnsi" w:eastAsiaTheme="majorEastAsia" w:hAnsiTheme="majorHAnsi" w:cstheme="majorBidi"/>
                <w:szCs w:val="22"/>
              </w:rPr>
            </w:pPr>
            <w:r w:rsidRPr="00CD3636">
              <w:rPr>
                <w:rFonts w:asciiTheme="majorHAnsi" w:eastAsiaTheme="majorEastAsia" w:hAnsiTheme="majorHAnsi" w:cstheme="majorBidi"/>
                <w:szCs w:val="22"/>
              </w:rPr>
              <w:t>Comment on viability noted. In response to this and the next comment criteria 3 and 4 have been deleted. The following paragraph has been added to the interpretation:</w:t>
            </w:r>
          </w:p>
          <w:p w14:paraId="65069DFA" w14:textId="789F872F" w:rsidR="003F7B1A" w:rsidRDefault="00CD3636" w:rsidP="00CD3636">
            <w:pPr>
              <w:spacing w:after="120"/>
              <w:rPr>
                <w:rFonts w:asciiTheme="majorHAnsi" w:eastAsiaTheme="majorEastAsia" w:hAnsiTheme="majorHAnsi" w:cstheme="majorBidi"/>
                <w:szCs w:val="22"/>
              </w:rPr>
            </w:pPr>
            <w:r w:rsidRPr="00CD3636">
              <w:rPr>
                <w:rFonts w:asciiTheme="majorHAnsi" w:eastAsiaTheme="majorEastAsia" w:hAnsiTheme="majorHAnsi" w:cstheme="majorBidi"/>
                <w:szCs w:val="22"/>
              </w:rPr>
              <w:t>“Viability considerations will not justify poor or unsustainable design which fails to meet the requirements of the design policy. Where developers seek reduction of the proportion of affordable housing provision on viability grounds, a housing mix based on predominantly smaller properties would help to create affordability for first time buyers”.</w:t>
            </w:r>
          </w:p>
        </w:tc>
      </w:tr>
      <w:tr w:rsidR="003F7B1A" w14:paraId="371EE063" w14:textId="77777777" w:rsidTr="00D86CBA">
        <w:trPr>
          <w:trHeight w:val="300"/>
        </w:trPr>
        <w:tc>
          <w:tcPr>
            <w:tcW w:w="1291" w:type="dxa"/>
          </w:tcPr>
          <w:p w14:paraId="3FA714BE" w14:textId="308A03CD"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t>Wigan Council</w:t>
            </w:r>
          </w:p>
        </w:tc>
        <w:tc>
          <w:tcPr>
            <w:tcW w:w="1825" w:type="dxa"/>
          </w:tcPr>
          <w:p w14:paraId="144AEB88" w14:textId="79BC160E"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RD1 (criteria 4)</w:t>
            </w:r>
          </w:p>
        </w:tc>
        <w:tc>
          <w:tcPr>
            <w:tcW w:w="5256" w:type="dxa"/>
          </w:tcPr>
          <w:p w14:paraId="35EFD413" w14:textId="3669DB7D" w:rsidR="003F7B1A" w:rsidRDefault="003F7B1A" w:rsidP="53B600CE">
            <w:r w:rsidRPr="53B600CE">
              <w:rPr>
                <w:rFonts w:ascii="Calibri" w:eastAsia="Calibri" w:hAnsi="Calibri" w:cs="Calibri"/>
                <w:color w:val="000000" w:themeColor="text1"/>
                <w:szCs w:val="22"/>
              </w:rPr>
              <w:t>Whilst the principle of this is supported, the criterion is not deemed necessary as the plan should be read as a whole and acceptable design quality is covered in Policy DES1.  This could effectively be covered in the supporting text / interpretation rather than in the policy.</w:t>
            </w:r>
            <w:r w:rsidRPr="53B600CE">
              <w:rPr>
                <w:rFonts w:ascii="Calibri" w:eastAsia="Calibri" w:hAnsi="Calibri" w:cs="Calibri"/>
                <w:color w:val="000000" w:themeColor="text1"/>
                <w:sz w:val="24"/>
              </w:rPr>
              <w:t xml:space="preserve"> </w:t>
            </w:r>
            <w:r w:rsidRPr="53B600CE">
              <w:rPr>
                <w:rFonts w:ascii="Calibri" w:eastAsia="Calibri" w:hAnsi="Calibri" w:cs="Calibri"/>
                <w:szCs w:val="22"/>
              </w:rPr>
              <w:t xml:space="preserve"> </w:t>
            </w:r>
          </w:p>
        </w:tc>
        <w:tc>
          <w:tcPr>
            <w:tcW w:w="4741" w:type="dxa"/>
          </w:tcPr>
          <w:p w14:paraId="12D5F5D5" w14:textId="4DA68417" w:rsidR="003F7B1A" w:rsidRDefault="00CD3636" w:rsidP="0C361496">
            <w:pPr>
              <w:spacing w:after="120"/>
              <w:rPr>
                <w:rFonts w:asciiTheme="majorHAnsi" w:eastAsiaTheme="majorEastAsia" w:hAnsiTheme="majorHAnsi" w:cstheme="majorBidi"/>
                <w:szCs w:val="22"/>
              </w:rPr>
            </w:pPr>
            <w:r>
              <w:rPr>
                <w:rFonts w:asciiTheme="majorHAnsi" w:eastAsiaTheme="majorEastAsia" w:hAnsiTheme="majorHAnsi" w:cstheme="majorBidi"/>
                <w:szCs w:val="22"/>
              </w:rPr>
              <w:t>See above</w:t>
            </w:r>
          </w:p>
        </w:tc>
      </w:tr>
      <w:tr w:rsidR="003F7B1A" w14:paraId="6C5F9328" w14:textId="77777777" w:rsidTr="00D86CBA">
        <w:trPr>
          <w:trHeight w:val="300"/>
        </w:trPr>
        <w:tc>
          <w:tcPr>
            <w:tcW w:w="1291" w:type="dxa"/>
          </w:tcPr>
          <w:p w14:paraId="59164790" w14:textId="25353C2F"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t>Resident 6</w:t>
            </w:r>
          </w:p>
        </w:tc>
        <w:tc>
          <w:tcPr>
            <w:tcW w:w="1825" w:type="dxa"/>
          </w:tcPr>
          <w:p w14:paraId="31D7FDF3" w14:textId="07D38808"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GS1</w:t>
            </w:r>
          </w:p>
        </w:tc>
        <w:tc>
          <w:tcPr>
            <w:tcW w:w="5256" w:type="dxa"/>
          </w:tcPr>
          <w:p w14:paraId="60C332A0" w14:textId="1FDCD73D"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 xml:space="preserve">Fully supported.  It is now a necessity to enhance our </w:t>
            </w:r>
            <w:proofErr w:type="gramStart"/>
            <w:r w:rsidRPr="53B600CE">
              <w:rPr>
                <w:rFonts w:ascii="Calibri" w:eastAsia="Calibri" w:hAnsi="Calibri" w:cs="Calibri"/>
                <w:color w:val="000000" w:themeColor="text1"/>
                <w:szCs w:val="22"/>
              </w:rPr>
              <w:t>Green</w:t>
            </w:r>
            <w:proofErr w:type="gramEnd"/>
            <w:r w:rsidRPr="53B600CE">
              <w:rPr>
                <w:rFonts w:ascii="Calibri" w:eastAsia="Calibri" w:hAnsi="Calibri" w:cs="Calibri"/>
                <w:color w:val="000000" w:themeColor="text1"/>
                <w:szCs w:val="22"/>
              </w:rPr>
              <w:t xml:space="preserve"> spaces and the protection of natural habitat and that the recreation facilities are maintained.</w:t>
            </w:r>
          </w:p>
        </w:tc>
        <w:tc>
          <w:tcPr>
            <w:tcW w:w="4741" w:type="dxa"/>
          </w:tcPr>
          <w:p w14:paraId="16726997" w14:textId="777A38E4"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22F47A26" w14:textId="77777777" w:rsidTr="00D86CBA">
        <w:trPr>
          <w:trHeight w:val="300"/>
        </w:trPr>
        <w:tc>
          <w:tcPr>
            <w:tcW w:w="1291" w:type="dxa"/>
          </w:tcPr>
          <w:p w14:paraId="724CCDC4" w14:textId="02D43BA7"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t>Resident 7</w:t>
            </w:r>
          </w:p>
        </w:tc>
        <w:tc>
          <w:tcPr>
            <w:tcW w:w="1825" w:type="dxa"/>
          </w:tcPr>
          <w:p w14:paraId="329129C7" w14:textId="46C4430B"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GS1</w:t>
            </w:r>
          </w:p>
        </w:tc>
        <w:tc>
          <w:tcPr>
            <w:tcW w:w="5256" w:type="dxa"/>
          </w:tcPr>
          <w:p w14:paraId="6354654E" w14:textId="791BC4BE" w:rsidR="003F7B1A" w:rsidRDefault="003F7B1A" w:rsidP="53B600CE">
            <w:r w:rsidRPr="53B600CE">
              <w:rPr>
                <w:rFonts w:ascii="Calibri" w:eastAsia="Calibri" w:hAnsi="Calibri" w:cs="Calibri"/>
                <w:szCs w:val="22"/>
              </w:rPr>
              <w:t>Increase the canal car park but removing all fly tipped material. Cut all hedging to 3 feet and hopefully reduce fly tipping.</w:t>
            </w:r>
          </w:p>
        </w:tc>
        <w:tc>
          <w:tcPr>
            <w:tcW w:w="4741" w:type="dxa"/>
          </w:tcPr>
          <w:p w14:paraId="348C456D" w14:textId="2BA25746" w:rsidR="003F7B1A" w:rsidRPr="00676EC9" w:rsidRDefault="00C75187" w:rsidP="53B600CE">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69D33F15" w14:textId="77777777" w:rsidTr="00D86CBA">
        <w:trPr>
          <w:trHeight w:val="300"/>
        </w:trPr>
        <w:tc>
          <w:tcPr>
            <w:tcW w:w="1291" w:type="dxa"/>
          </w:tcPr>
          <w:p w14:paraId="27272C34" w14:textId="3F8CDE01"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t>Resident 8</w:t>
            </w:r>
          </w:p>
        </w:tc>
        <w:tc>
          <w:tcPr>
            <w:tcW w:w="1825" w:type="dxa"/>
          </w:tcPr>
          <w:p w14:paraId="67219D4C" w14:textId="077ED111"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GS1</w:t>
            </w:r>
          </w:p>
        </w:tc>
        <w:tc>
          <w:tcPr>
            <w:tcW w:w="5256" w:type="dxa"/>
          </w:tcPr>
          <w:p w14:paraId="260C68AD" w14:textId="0F9D48FB" w:rsidR="003F7B1A" w:rsidRDefault="003F7B1A" w:rsidP="53B600CE">
            <w:pPr>
              <w:rPr>
                <w:rFonts w:ascii="Calibri" w:eastAsia="Calibri" w:hAnsi="Calibri" w:cs="Calibri"/>
                <w:szCs w:val="22"/>
              </w:rPr>
            </w:pPr>
            <w:r w:rsidRPr="53B600CE">
              <w:rPr>
                <w:rFonts w:ascii="Calibri" w:eastAsia="Calibri" w:hAnsi="Calibri" w:cs="Calibri"/>
                <w:szCs w:val="22"/>
              </w:rPr>
              <w:t>Agree</w:t>
            </w:r>
          </w:p>
        </w:tc>
        <w:tc>
          <w:tcPr>
            <w:tcW w:w="4741" w:type="dxa"/>
          </w:tcPr>
          <w:p w14:paraId="284372CE" w14:textId="5400E1B9"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795ACCB" w14:textId="77777777" w:rsidTr="00D86CBA">
        <w:trPr>
          <w:trHeight w:val="300"/>
        </w:trPr>
        <w:tc>
          <w:tcPr>
            <w:tcW w:w="1291" w:type="dxa"/>
          </w:tcPr>
          <w:p w14:paraId="7D806BA6" w14:textId="61A85880"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lastRenderedPageBreak/>
              <w:t>Resident 9</w:t>
            </w:r>
          </w:p>
        </w:tc>
        <w:tc>
          <w:tcPr>
            <w:tcW w:w="1825" w:type="dxa"/>
          </w:tcPr>
          <w:p w14:paraId="3DFC4CB5" w14:textId="24D7951E"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GS1</w:t>
            </w:r>
          </w:p>
        </w:tc>
        <w:tc>
          <w:tcPr>
            <w:tcW w:w="5256" w:type="dxa"/>
          </w:tcPr>
          <w:p w14:paraId="495719CE" w14:textId="0F5D823F" w:rsidR="003F7B1A" w:rsidRDefault="003F7B1A" w:rsidP="53B600CE">
            <w:pPr>
              <w:rPr>
                <w:rFonts w:ascii="Calibri" w:eastAsia="Calibri" w:hAnsi="Calibri" w:cs="Calibri"/>
                <w:szCs w:val="22"/>
              </w:rPr>
            </w:pPr>
            <w:r w:rsidRPr="53B600CE">
              <w:rPr>
                <w:rFonts w:ascii="Calibri" w:eastAsia="Calibri" w:hAnsi="Calibri" w:cs="Calibri"/>
                <w:szCs w:val="22"/>
              </w:rPr>
              <w:t>Agree</w:t>
            </w:r>
          </w:p>
        </w:tc>
        <w:tc>
          <w:tcPr>
            <w:tcW w:w="4741" w:type="dxa"/>
          </w:tcPr>
          <w:p w14:paraId="6C1969EA" w14:textId="40E049C1"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1EDC4139" w14:textId="77777777" w:rsidTr="00D86CBA">
        <w:trPr>
          <w:trHeight w:val="300"/>
        </w:trPr>
        <w:tc>
          <w:tcPr>
            <w:tcW w:w="1291" w:type="dxa"/>
          </w:tcPr>
          <w:p w14:paraId="42E1E7D3" w14:textId="20BF48D9" w:rsidR="003F7B1A" w:rsidRPr="53B600CE" w:rsidRDefault="00C75187" w:rsidP="00823E4B">
            <w:pPr>
              <w:pStyle w:val="NoSpacing"/>
              <w:rPr>
                <w:rFonts w:ascii="Calibri" w:eastAsia="Calibri" w:hAnsi="Calibri" w:cs="Calibri"/>
                <w:sz w:val="22"/>
                <w:szCs w:val="22"/>
              </w:rPr>
            </w:pPr>
            <w:r>
              <w:rPr>
                <w:rFonts w:ascii="Calibri" w:eastAsia="Calibri" w:hAnsi="Calibri" w:cs="Calibri"/>
                <w:sz w:val="22"/>
                <w:szCs w:val="22"/>
              </w:rPr>
              <w:t>Resident 10</w:t>
            </w:r>
          </w:p>
        </w:tc>
        <w:tc>
          <w:tcPr>
            <w:tcW w:w="1825" w:type="dxa"/>
          </w:tcPr>
          <w:p w14:paraId="7077CF10" w14:textId="42AEB1A5" w:rsidR="003F7B1A" w:rsidRDefault="003F7B1A" w:rsidP="00823E4B">
            <w:pPr>
              <w:pStyle w:val="NoSpacing"/>
              <w:rPr>
                <w:rFonts w:ascii="Calibri" w:eastAsia="Calibri" w:hAnsi="Calibri" w:cs="Calibri"/>
                <w:sz w:val="22"/>
                <w:szCs w:val="22"/>
              </w:rPr>
            </w:pPr>
            <w:r w:rsidRPr="53B600CE">
              <w:rPr>
                <w:rFonts w:ascii="Calibri" w:eastAsia="Calibri" w:hAnsi="Calibri" w:cs="Calibri"/>
                <w:sz w:val="22"/>
                <w:szCs w:val="22"/>
              </w:rPr>
              <w:t>GS1</w:t>
            </w:r>
          </w:p>
        </w:tc>
        <w:tc>
          <w:tcPr>
            <w:tcW w:w="5256" w:type="dxa"/>
          </w:tcPr>
          <w:p w14:paraId="1ACF56EA" w14:textId="51E9C789" w:rsidR="003F7B1A" w:rsidRDefault="003F7B1A" w:rsidP="00823E4B">
            <w:r w:rsidRPr="53B600CE">
              <w:rPr>
                <w:rFonts w:ascii="Calibri" w:eastAsia="Calibri" w:hAnsi="Calibri" w:cs="Calibri"/>
                <w:szCs w:val="22"/>
              </w:rPr>
              <w:t xml:space="preserve">These are generally positive aspirations but remain vague on what 'small-scale development to enhance the community use of the space' includes and this could be exploited in unquantifiable terms to suggest that some development which is </w:t>
            </w:r>
            <w:proofErr w:type="gramStart"/>
            <w:r w:rsidRPr="53B600CE">
              <w:rPr>
                <w:rFonts w:ascii="Calibri" w:eastAsia="Calibri" w:hAnsi="Calibri" w:cs="Calibri"/>
                <w:szCs w:val="22"/>
              </w:rPr>
              <w:t>adverse</w:t>
            </w:r>
            <w:proofErr w:type="gramEnd"/>
            <w:r w:rsidRPr="53B600CE">
              <w:rPr>
                <w:rFonts w:ascii="Calibri" w:eastAsia="Calibri" w:hAnsi="Calibri" w:cs="Calibri"/>
                <w:szCs w:val="22"/>
              </w:rPr>
              <w:t xml:space="preserve"> to restoring biodiversity and achieving a liveable planet is justified for some incompatible alternative rationale, commonly economic profit. Again, development that 'must not encroach onto' or 'have any detrimental impact on' already devastated green spaces is a weak development regulations from the council who could be providing a much firmer stance that all development must be aligned actively with the promotion of biodiversity and the improving of green spaces by allowing the benefits of these green spaces to extend into currently over-urbanised communities where active travel and public transport across the borough are still maintained by council policies as the most inaccessible methods of transport.</w:t>
            </w:r>
          </w:p>
        </w:tc>
        <w:tc>
          <w:tcPr>
            <w:tcW w:w="4741" w:type="dxa"/>
          </w:tcPr>
          <w:p w14:paraId="08396AE0" w14:textId="484E0082"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xml:space="preserve">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 any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22FF1003" w14:textId="77777777" w:rsidTr="00D86CBA">
        <w:trPr>
          <w:trHeight w:val="300"/>
        </w:trPr>
        <w:tc>
          <w:tcPr>
            <w:tcW w:w="1291" w:type="dxa"/>
          </w:tcPr>
          <w:p w14:paraId="373493A1" w14:textId="60D6B4F6"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t>Wigan Council</w:t>
            </w:r>
          </w:p>
        </w:tc>
        <w:tc>
          <w:tcPr>
            <w:tcW w:w="1825" w:type="dxa"/>
          </w:tcPr>
          <w:p w14:paraId="04C810CA" w14:textId="6F875E2B"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GS1</w:t>
            </w:r>
          </w:p>
        </w:tc>
        <w:tc>
          <w:tcPr>
            <w:tcW w:w="5256" w:type="dxa"/>
          </w:tcPr>
          <w:p w14:paraId="50E63390" w14:textId="17C92C57"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The first mention of Platt Bridge Community Green is to designate it as a Local Green Space in this policy.  There is an audit trail for the other three proposed LGSs as they are noted as Natural and Semi Natural Greenspace under section 5.6.2.2 and in Figure 10.  Platt Bridge Community Green is not easily seen on Figure 10 or on the Policies Map.  The justification for Platt Bridge Community Green as LGS and its location need to be clearer.</w:t>
            </w:r>
          </w:p>
          <w:p w14:paraId="024C6F95" w14:textId="48D603D3" w:rsidR="003F7B1A" w:rsidRDefault="003F7B1A" w:rsidP="53B600CE">
            <w:pPr>
              <w:spacing w:after="120"/>
              <w:rPr>
                <w:rFonts w:ascii="Arial" w:eastAsia="Arial" w:hAnsi="Arial" w:cs="Arial"/>
                <w:color w:val="000000" w:themeColor="text1"/>
                <w:sz w:val="24"/>
              </w:rPr>
            </w:pPr>
            <w:r w:rsidRPr="53B600CE">
              <w:rPr>
                <w:rFonts w:asciiTheme="majorHAnsi" w:eastAsiaTheme="majorEastAsia" w:hAnsiTheme="majorHAnsi" w:cstheme="majorBidi"/>
                <w:color w:val="000000" w:themeColor="text1"/>
                <w:szCs w:val="22"/>
              </w:rPr>
              <w:t xml:space="preserve">Three of the four sites are within the Green Belt; and Maypole Wood is also an SBI, so the need for extra protection must be justified and should be listed under “other designations” in the Local Green Space </w:t>
            </w:r>
            <w:r w:rsidRPr="53B600CE">
              <w:rPr>
                <w:rFonts w:asciiTheme="majorHAnsi" w:eastAsiaTheme="majorEastAsia" w:hAnsiTheme="majorHAnsi" w:cstheme="majorBidi"/>
                <w:color w:val="000000" w:themeColor="text1"/>
                <w:szCs w:val="22"/>
              </w:rPr>
              <w:lastRenderedPageBreak/>
              <w:t xml:space="preserve">Assessment. Two of the four sites (Victoria Fields at 23 hectares, and Kingsdown Flash at 19 hectares) are large and could </w:t>
            </w:r>
            <w:proofErr w:type="gramStart"/>
            <w:r w:rsidRPr="53B600CE">
              <w:rPr>
                <w:rFonts w:asciiTheme="majorHAnsi" w:eastAsiaTheme="majorEastAsia" w:hAnsiTheme="majorHAnsi" w:cstheme="majorBidi"/>
                <w:color w:val="000000" w:themeColor="text1"/>
                <w:szCs w:val="22"/>
              </w:rPr>
              <w:t>be considered to be</w:t>
            </w:r>
            <w:proofErr w:type="gramEnd"/>
            <w:r w:rsidRPr="53B600CE">
              <w:rPr>
                <w:rFonts w:asciiTheme="majorHAnsi" w:eastAsiaTheme="majorEastAsia" w:hAnsiTheme="majorHAnsi" w:cstheme="majorBidi"/>
                <w:color w:val="000000" w:themeColor="text1"/>
                <w:szCs w:val="22"/>
              </w:rPr>
              <w:t xml:space="preserve"> expansive tracts of land, and therefore contrary to required criteria set out in NPPF paragraph 102 (c). There is </w:t>
            </w:r>
            <w:hyperlink r:id="rId12">
              <w:r w:rsidRPr="53B600CE">
                <w:rPr>
                  <w:rStyle w:val="Hyperlink"/>
                  <w:rFonts w:asciiTheme="majorHAnsi" w:eastAsiaTheme="majorEastAsia" w:hAnsiTheme="majorHAnsi" w:cstheme="majorBidi"/>
                  <w:szCs w:val="22"/>
                </w:rPr>
                <w:t>Caselaw</w:t>
              </w:r>
            </w:hyperlink>
            <w:r w:rsidRPr="53B600CE">
              <w:rPr>
                <w:rFonts w:asciiTheme="majorHAnsi" w:eastAsiaTheme="majorEastAsia" w:hAnsiTheme="majorHAnsi" w:cstheme="majorBidi"/>
                <w:color w:val="000000" w:themeColor="text1"/>
                <w:szCs w:val="22"/>
              </w:rPr>
              <w:t xml:space="preserve"> concluding that sites of 19 hectares and above do constitute expansive tracts of land.  On this basis, the two larger proposed LGSs could breach the basic conditions</w:t>
            </w:r>
            <w:r w:rsidRPr="53B600CE">
              <w:rPr>
                <w:rFonts w:ascii="Arial" w:eastAsia="Arial" w:hAnsi="Arial" w:cs="Arial"/>
                <w:color w:val="000000" w:themeColor="text1"/>
                <w:sz w:val="24"/>
              </w:rPr>
              <w:t>.</w:t>
            </w:r>
          </w:p>
        </w:tc>
        <w:tc>
          <w:tcPr>
            <w:tcW w:w="4741" w:type="dxa"/>
          </w:tcPr>
          <w:p w14:paraId="18CE7DFE" w14:textId="77777777" w:rsidR="00CD3636" w:rsidRPr="00CD3636"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lastRenderedPageBreak/>
              <w:t xml:space="preserve">Justification for Platt Bridge Community Green added to rationale, together with more explicit justification for the other LGS. Rationale reviewed for consistency with the </w:t>
            </w:r>
            <w:proofErr w:type="spellStart"/>
            <w:r w:rsidRPr="00CD3636">
              <w:rPr>
                <w:rFonts w:asciiTheme="majorHAnsi" w:eastAsiaTheme="majorEastAsia" w:hAnsiTheme="majorHAnsi" w:cstheme="majorBidi"/>
                <w:color w:val="000000" w:themeColor="text1"/>
                <w:szCs w:val="22"/>
              </w:rPr>
              <w:t>polciies</w:t>
            </w:r>
            <w:proofErr w:type="spellEnd"/>
            <w:r w:rsidRPr="00CD3636">
              <w:rPr>
                <w:rFonts w:asciiTheme="majorHAnsi" w:eastAsiaTheme="majorEastAsia" w:hAnsiTheme="majorHAnsi" w:cstheme="majorBidi"/>
                <w:color w:val="000000" w:themeColor="text1"/>
                <w:szCs w:val="22"/>
              </w:rPr>
              <w:t xml:space="preserve">, for example by removing reference to key green spaces. </w:t>
            </w:r>
          </w:p>
          <w:p w14:paraId="44C4300C" w14:textId="77777777" w:rsidR="00CD3636" w:rsidRPr="00CD3636"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t xml:space="preserve">Policy split in two. LGS policy refers to </w:t>
            </w:r>
            <w:proofErr w:type="spellStart"/>
            <w:r w:rsidRPr="00CD3636">
              <w:rPr>
                <w:rFonts w:asciiTheme="majorHAnsi" w:eastAsiaTheme="majorEastAsia" w:hAnsiTheme="majorHAnsi" w:cstheme="majorBidi"/>
                <w:color w:val="000000" w:themeColor="text1"/>
                <w:szCs w:val="22"/>
              </w:rPr>
              <w:t>to</w:t>
            </w:r>
            <w:proofErr w:type="spellEnd"/>
            <w:r w:rsidRPr="00CD3636">
              <w:rPr>
                <w:rFonts w:asciiTheme="majorHAnsi" w:eastAsiaTheme="majorEastAsia" w:hAnsiTheme="majorHAnsi" w:cstheme="majorBidi"/>
                <w:color w:val="000000" w:themeColor="text1"/>
                <w:szCs w:val="22"/>
              </w:rPr>
              <w:t>:</w:t>
            </w:r>
          </w:p>
          <w:p w14:paraId="35740DBC" w14:textId="77777777" w:rsidR="00CD3636" w:rsidRPr="00CD3636"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t>LGS1: Maypole Wood</w:t>
            </w:r>
          </w:p>
          <w:p w14:paraId="403FA2D0" w14:textId="77777777" w:rsidR="00CD3636" w:rsidRPr="00CD3636"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t xml:space="preserve">LGS2: Platt Bridge Community </w:t>
            </w:r>
            <w:proofErr w:type="gramStart"/>
            <w:r w:rsidRPr="00CD3636">
              <w:rPr>
                <w:rFonts w:asciiTheme="majorHAnsi" w:eastAsiaTheme="majorEastAsia" w:hAnsiTheme="majorHAnsi" w:cstheme="majorBidi"/>
                <w:color w:val="000000" w:themeColor="text1"/>
                <w:szCs w:val="22"/>
              </w:rPr>
              <w:t>Green;</w:t>
            </w:r>
            <w:proofErr w:type="gramEnd"/>
          </w:p>
          <w:p w14:paraId="6455E445" w14:textId="77777777" w:rsidR="00CD3636" w:rsidRPr="00CD3636" w:rsidRDefault="00CD3636" w:rsidP="00CD3636">
            <w:pPr>
              <w:spacing w:after="120"/>
              <w:rPr>
                <w:rFonts w:asciiTheme="majorHAnsi" w:eastAsiaTheme="majorEastAsia" w:hAnsiTheme="majorHAnsi" w:cstheme="majorBidi"/>
                <w:color w:val="000000" w:themeColor="text1"/>
                <w:szCs w:val="22"/>
              </w:rPr>
            </w:pPr>
          </w:p>
          <w:p w14:paraId="4E231BAF" w14:textId="77777777" w:rsidR="00CD3636" w:rsidRPr="00CD3636"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lastRenderedPageBreak/>
              <w:t>Victoria Fields and Kingsdown Flash (Polly’s Pond) now drafted into policy REC1 (now GS3).</w:t>
            </w:r>
          </w:p>
          <w:p w14:paraId="33E9E2A4" w14:textId="77777777" w:rsidR="00CD3636" w:rsidRPr="00CD3636" w:rsidRDefault="00CD3636" w:rsidP="00CD3636">
            <w:pPr>
              <w:spacing w:after="120"/>
              <w:rPr>
                <w:rFonts w:asciiTheme="majorHAnsi" w:eastAsiaTheme="majorEastAsia" w:hAnsiTheme="majorHAnsi" w:cstheme="majorBidi"/>
                <w:color w:val="000000" w:themeColor="text1"/>
                <w:szCs w:val="22"/>
              </w:rPr>
            </w:pPr>
          </w:p>
          <w:p w14:paraId="2EA86DCB" w14:textId="77777777" w:rsidR="00CD3636" w:rsidRPr="00CD3636"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t xml:space="preserve">LGS map amended to identify LGS and other protected spaces. </w:t>
            </w:r>
          </w:p>
          <w:p w14:paraId="01CE1E52" w14:textId="0E88D1C7" w:rsidR="003F7B1A" w:rsidRPr="00CD3636" w:rsidRDefault="00CD3636" w:rsidP="00CD3636">
            <w:pPr>
              <w:spacing w:after="120"/>
              <w:rPr>
                <w:rFonts w:asciiTheme="majorHAnsi" w:eastAsiaTheme="majorEastAsia" w:hAnsiTheme="majorHAnsi" w:cstheme="majorBidi"/>
                <w:color w:val="000000" w:themeColor="text1"/>
                <w:szCs w:val="22"/>
              </w:rPr>
            </w:pPr>
            <w:r w:rsidRPr="00CD3636">
              <w:rPr>
                <w:rFonts w:asciiTheme="majorHAnsi" w:eastAsiaTheme="majorEastAsia" w:hAnsiTheme="majorHAnsi" w:cstheme="majorBidi"/>
                <w:color w:val="000000" w:themeColor="text1"/>
                <w:szCs w:val="22"/>
              </w:rPr>
              <w:t>All maps moved to be with the corresponding policy.</w:t>
            </w:r>
          </w:p>
        </w:tc>
      </w:tr>
      <w:tr w:rsidR="003F7B1A" w14:paraId="30A95E04" w14:textId="77777777" w:rsidTr="00D86CBA">
        <w:trPr>
          <w:trHeight w:val="300"/>
        </w:trPr>
        <w:tc>
          <w:tcPr>
            <w:tcW w:w="1291" w:type="dxa"/>
          </w:tcPr>
          <w:p w14:paraId="483F3E89" w14:textId="0D36A0B7"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lastRenderedPageBreak/>
              <w:t>Resident 11</w:t>
            </w:r>
          </w:p>
        </w:tc>
        <w:tc>
          <w:tcPr>
            <w:tcW w:w="1825" w:type="dxa"/>
          </w:tcPr>
          <w:p w14:paraId="09B113CE" w14:textId="771052A3"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GS2</w:t>
            </w:r>
          </w:p>
        </w:tc>
        <w:tc>
          <w:tcPr>
            <w:tcW w:w="5256" w:type="dxa"/>
          </w:tcPr>
          <w:p w14:paraId="63F6D2B7" w14:textId="7CE8722C"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 xml:space="preserve">Fully supported.  There is a definite need to promote walking and cycling.  The Green corridor is necessary to consolidate the much </w:t>
            </w:r>
            <w:proofErr w:type="gramStart"/>
            <w:r w:rsidRPr="53B600CE">
              <w:rPr>
                <w:rFonts w:ascii="Calibri" w:eastAsia="Calibri" w:hAnsi="Calibri" w:cs="Calibri"/>
                <w:color w:val="000000" w:themeColor="text1"/>
                <w:szCs w:val="22"/>
              </w:rPr>
              <w:t>needed  connectivity</w:t>
            </w:r>
            <w:proofErr w:type="gramEnd"/>
            <w:r w:rsidRPr="53B600CE">
              <w:rPr>
                <w:rFonts w:ascii="Calibri" w:eastAsia="Calibri" w:hAnsi="Calibri" w:cs="Calibri"/>
                <w:color w:val="000000" w:themeColor="text1"/>
                <w:szCs w:val="22"/>
              </w:rPr>
              <w:t xml:space="preserve"> between the villages</w:t>
            </w:r>
          </w:p>
        </w:tc>
        <w:tc>
          <w:tcPr>
            <w:tcW w:w="4741" w:type="dxa"/>
          </w:tcPr>
          <w:p w14:paraId="3D586739" w14:textId="5266B15E"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49BFC8F2" w14:textId="77777777" w:rsidTr="00D86CBA">
        <w:trPr>
          <w:trHeight w:val="300"/>
        </w:trPr>
        <w:tc>
          <w:tcPr>
            <w:tcW w:w="1291" w:type="dxa"/>
          </w:tcPr>
          <w:p w14:paraId="17575A80" w14:textId="222D197A"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t>Resident 12</w:t>
            </w:r>
          </w:p>
        </w:tc>
        <w:tc>
          <w:tcPr>
            <w:tcW w:w="1825" w:type="dxa"/>
          </w:tcPr>
          <w:p w14:paraId="24E51EA5" w14:textId="3D4EE942"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GS2</w:t>
            </w:r>
          </w:p>
        </w:tc>
        <w:tc>
          <w:tcPr>
            <w:tcW w:w="5256" w:type="dxa"/>
          </w:tcPr>
          <w:p w14:paraId="7D0E4087" w14:textId="7EB6D71D"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Agree</w:t>
            </w:r>
          </w:p>
        </w:tc>
        <w:tc>
          <w:tcPr>
            <w:tcW w:w="4741" w:type="dxa"/>
          </w:tcPr>
          <w:p w14:paraId="0F1531F7" w14:textId="26E5837B"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4A71B3C3" w14:textId="77777777" w:rsidTr="00D86CBA">
        <w:trPr>
          <w:trHeight w:val="300"/>
        </w:trPr>
        <w:tc>
          <w:tcPr>
            <w:tcW w:w="1291" w:type="dxa"/>
          </w:tcPr>
          <w:p w14:paraId="2BCC861C" w14:textId="27D0BF53" w:rsidR="003F7B1A" w:rsidRPr="53B600CE" w:rsidRDefault="00C75187" w:rsidP="53B600CE">
            <w:pPr>
              <w:pStyle w:val="NoSpacing"/>
              <w:rPr>
                <w:rFonts w:ascii="Calibri" w:eastAsia="Calibri" w:hAnsi="Calibri" w:cs="Calibri"/>
                <w:sz w:val="22"/>
                <w:szCs w:val="22"/>
              </w:rPr>
            </w:pPr>
            <w:r>
              <w:rPr>
                <w:rFonts w:ascii="Calibri" w:eastAsia="Calibri" w:hAnsi="Calibri" w:cs="Calibri"/>
                <w:sz w:val="22"/>
                <w:szCs w:val="22"/>
              </w:rPr>
              <w:t>Resident 13</w:t>
            </w:r>
          </w:p>
        </w:tc>
        <w:tc>
          <w:tcPr>
            <w:tcW w:w="1825" w:type="dxa"/>
          </w:tcPr>
          <w:p w14:paraId="02F9D53C" w14:textId="0D37ABF5"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GS2</w:t>
            </w:r>
          </w:p>
        </w:tc>
        <w:tc>
          <w:tcPr>
            <w:tcW w:w="5256" w:type="dxa"/>
          </w:tcPr>
          <w:p w14:paraId="6B24B1D7" w14:textId="462A03D4"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Agree</w:t>
            </w:r>
          </w:p>
        </w:tc>
        <w:tc>
          <w:tcPr>
            <w:tcW w:w="4741" w:type="dxa"/>
          </w:tcPr>
          <w:p w14:paraId="2471B4E8" w14:textId="4DF1DAE0"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BE36988" w14:textId="77777777" w:rsidTr="00D86CBA">
        <w:trPr>
          <w:trHeight w:val="300"/>
        </w:trPr>
        <w:tc>
          <w:tcPr>
            <w:tcW w:w="1291" w:type="dxa"/>
          </w:tcPr>
          <w:p w14:paraId="5250B05E" w14:textId="7BDBCC23" w:rsidR="003F7B1A" w:rsidRPr="53B600CE" w:rsidRDefault="00CD3636" w:rsidP="00823E4B">
            <w:pPr>
              <w:pStyle w:val="NoSpacing"/>
              <w:rPr>
                <w:rFonts w:asciiTheme="majorHAnsi" w:hAnsiTheme="majorHAnsi"/>
                <w:sz w:val="22"/>
                <w:szCs w:val="22"/>
              </w:rPr>
            </w:pPr>
            <w:r>
              <w:rPr>
                <w:rFonts w:ascii="Calibri" w:eastAsia="Calibri" w:hAnsi="Calibri" w:cs="Calibri"/>
                <w:sz w:val="22"/>
                <w:szCs w:val="22"/>
              </w:rPr>
              <w:t>Miller Homes</w:t>
            </w:r>
          </w:p>
        </w:tc>
        <w:tc>
          <w:tcPr>
            <w:tcW w:w="1825" w:type="dxa"/>
          </w:tcPr>
          <w:p w14:paraId="7E4CB140" w14:textId="6041AB2C" w:rsidR="003F7B1A" w:rsidRPr="0056338F" w:rsidRDefault="003F7B1A" w:rsidP="00823E4B">
            <w:pPr>
              <w:pStyle w:val="NoSpacing"/>
              <w:rPr>
                <w:rFonts w:asciiTheme="majorHAnsi" w:hAnsiTheme="majorHAnsi"/>
                <w:sz w:val="22"/>
                <w:szCs w:val="22"/>
              </w:rPr>
            </w:pPr>
            <w:r w:rsidRPr="53B600CE">
              <w:rPr>
                <w:rFonts w:asciiTheme="majorHAnsi" w:hAnsiTheme="majorHAnsi"/>
                <w:sz w:val="22"/>
                <w:szCs w:val="22"/>
              </w:rPr>
              <w:t>GS2</w:t>
            </w:r>
          </w:p>
        </w:tc>
        <w:tc>
          <w:tcPr>
            <w:tcW w:w="5256" w:type="dxa"/>
          </w:tcPr>
          <w:p w14:paraId="6A8FC53A" w14:textId="69284360" w:rsidR="003F7B1A" w:rsidRPr="0056338F" w:rsidRDefault="003F7B1A" w:rsidP="00823E4B">
            <w:pPr>
              <w:pStyle w:val="NoSpacing"/>
            </w:pPr>
            <w:r w:rsidRPr="53B600CE">
              <w:rPr>
                <w:rFonts w:ascii="Calibri" w:eastAsia="Calibri" w:hAnsi="Calibri" w:cs="Calibri"/>
                <w:sz w:val="22"/>
                <w:szCs w:val="22"/>
              </w:rPr>
              <w:t xml:space="preserve">The concept of the Proposed Green Corridor is noted although there are concerns having regard to its location and delivery. For </w:t>
            </w:r>
            <w:proofErr w:type="gramStart"/>
            <w:r w:rsidRPr="53B600CE">
              <w:rPr>
                <w:rFonts w:ascii="Calibri" w:eastAsia="Calibri" w:hAnsi="Calibri" w:cs="Calibri"/>
                <w:sz w:val="22"/>
                <w:szCs w:val="22"/>
              </w:rPr>
              <w:t>example;</w:t>
            </w:r>
            <w:proofErr w:type="gramEnd"/>
            <w:r w:rsidRPr="53B600CE">
              <w:rPr>
                <w:rFonts w:ascii="Calibri" w:eastAsia="Calibri" w:hAnsi="Calibri" w:cs="Calibri"/>
                <w:sz w:val="22"/>
                <w:szCs w:val="22"/>
              </w:rPr>
              <w:t xml:space="preserve"> </w:t>
            </w:r>
          </w:p>
          <w:p w14:paraId="3EFAAE01" w14:textId="56582C3D" w:rsidR="003F7B1A" w:rsidRPr="0056338F" w:rsidRDefault="003F7B1A" w:rsidP="00823E4B">
            <w:pPr>
              <w:pStyle w:val="NoSpacing"/>
              <w:numPr>
                <w:ilvl w:val="0"/>
                <w:numId w:val="3"/>
              </w:numPr>
              <w:rPr>
                <w:rFonts w:ascii="Calibri" w:eastAsia="Calibri" w:hAnsi="Calibri" w:cs="Calibri"/>
                <w:sz w:val="22"/>
                <w:szCs w:val="22"/>
              </w:rPr>
            </w:pPr>
            <w:r w:rsidRPr="53B600CE">
              <w:rPr>
                <w:rFonts w:ascii="Calibri" w:eastAsia="Calibri" w:hAnsi="Calibri" w:cs="Calibri"/>
                <w:sz w:val="22"/>
                <w:szCs w:val="22"/>
              </w:rPr>
              <w:t xml:space="preserve">As identified in Figure 11, the boundaries appear to be quite arbitrary and do not appear to follow any obvious / logical landmarks, features or designations. </w:t>
            </w:r>
          </w:p>
          <w:p w14:paraId="12962FF5" w14:textId="7F9D027D" w:rsidR="003F7B1A" w:rsidRPr="0056338F" w:rsidRDefault="003F7B1A" w:rsidP="00823E4B">
            <w:pPr>
              <w:pStyle w:val="NoSpacing"/>
              <w:numPr>
                <w:ilvl w:val="0"/>
                <w:numId w:val="3"/>
              </w:numPr>
              <w:rPr>
                <w:rFonts w:ascii="Calibri" w:eastAsia="Calibri" w:hAnsi="Calibri" w:cs="Calibri"/>
                <w:sz w:val="22"/>
                <w:szCs w:val="22"/>
              </w:rPr>
            </w:pPr>
            <w:r w:rsidRPr="53B600CE">
              <w:rPr>
                <w:rFonts w:ascii="Calibri" w:eastAsia="Calibri" w:hAnsi="Calibri" w:cs="Calibri"/>
                <w:sz w:val="22"/>
                <w:szCs w:val="22"/>
              </w:rPr>
              <w:t xml:space="preserve">It incorporates land that is in private ownership; any proposals to manage/improve and/or change the function of the land within private ownership will need to be agreed with the relevant landowner having regard to existing use(s) and any future aspirations. </w:t>
            </w:r>
          </w:p>
          <w:p w14:paraId="5C4C6066" w14:textId="426EA1E3" w:rsidR="003F7B1A" w:rsidRPr="0056338F" w:rsidRDefault="003F7B1A" w:rsidP="00823E4B">
            <w:pPr>
              <w:pStyle w:val="NoSpacing"/>
            </w:pPr>
            <w:r w:rsidRPr="53B600CE">
              <w:rPr>
                <w:rFonts w:ascii="Calibri" w:eastAsia="Calibri" w:hAnsi="Calibri" w:cs="Calibri"/>
                <w:sz w:val="22"/>
                <w:szCs w:val="22"/>
              </w:rPr>
              <w:t xml:space="preserve">In this instance, Miller is promoting land with the landowner at Lee Lane Farm at </w:t>
            </w:r>
            <w:proofErr w:type="spellStart"/>
            <w:r w:rsidRPr="53B600CE">
              <w:rPr>
                <w:rFonts w:ascii="Calibri" w:eastAsia="Calibri" w:hAnsi="Calibri" w:cs="Calibri"/>
                <w:sz w:val="22"/>
                <w:szCs w:val="22"/>
              </w:rPr>
              <w:t>Crankwood</w:t>
            </w:r>
            <w:proofErr w:type="spellEnd"/>
            <w:r w:rsidRPr="53B600CE">
              <w:rPr>
                <w:rFonts w:ascii="Calibri" w:eastAsia="Calibri" w:hAnsi="Calibri" w:cs="Calibri"/>
                <w:sz w:val="22"/>
                <w:szCs w:val="22"/>
              </w:rPr>
              <w:t xml:space="preserve"> Road, Abram. We would welcome the opportunity to work with Abram Ward Communities Together having regard to the aspirations for the land and how any ambitions </w:t>
            </w:r>
            <w:r w:rsidRPr="53B600CE">
              <w:rPr>
                <w:rFonts w:ascii="Calibri" w:eastAsia="Calibri" w:hAnsi="Calibri" w:cs="Calibri"/>
                <w:sz w:val="22"/>
                <w:szCs w:val="22"/>
              </w:rPr>
              <w:lastRenderedPageBreak/>
              <w:t xml:space="preserve">can be achieved and supported. As it stands, the proposed green corridor includes land in private ownership. </w:t>
            </w:r>
          </w:p>
          <w:p w14:paraId="4CBBBBF5" w14:textId="7981CCDF" w:rsidR="003F7B1A" w:rsidRPr="0056338F" w:rsidRDefault="003F7B1A" w:rsidP="00823E4B">
            <w:pPr>
              <w:pStyle w:val="NoSpacing"/>
              <w:rPr>
                <w:rFonts w:ascii="Calibri" w:eastAsia="Calibri" w:hAnsi="Calibri" w:cs="Calibri"/>
                <w:sz w:val="22"/>
                <w:szCs w:val="22"/>
              </w:rPr>
            </w:pPr>
          </w:p>
          <w:p w14:paraId="5F38EA38" w14:textId="6F5C6A35" w:rsidR="003F7B1A" w:rsidRPr="0056338F" w:rsidRDefault="003F7B1A" w:rsidP="00823E4B">
            <w:pPr>
              <w:pStyle w:val="NoSpacing"/>
            </w:pPr>
            <w:r w:rsidRPr="53B600CE">
              <w:rPr>
                <w:rFonts w:ascii="Calibri" w:eastAsia="Calibri" w:hAnsi="Calibri" w:cs="Calibri"/>
                <w:sz w:val="22"/>
                <w:szCs w:val="22"/>
              </w:rPr>
              <w:t xml:space="preserve">Finally, it is noted that the draft NP now suggests in Figure 3 that there are Heritage Assets / Buildings of Local Interest at </w:t>
            </w:r>
            <w:proofErr w:type="spellStart"/>
            <w:r w:rsidRPr="53B600CE">
              <w:rPr>
                <w:rFonts w:ascii="Calibri" w:eastAsia="Calibri" w:hAnsi="Calibri" w:cs="Calibri"/>
                <w:sz w:val="22"/>
                <w:szCs w:val="22"/>
              </w:rPr>
              <w:t>Crankwood</w:t>
            </w:r>
            <w:proofErr w:type="spellEnd"/>
            <w:r w:rsidRPr="53B600CE">
              <w:rPr>
                <w:rFonts w:ascii="Calibri" w:eastAsia="Calibri" w:hAnsi="Calibri" w:cs="Calibri"/>
                <w:sz w:val="22"/>
                <w:szCs w:val="22"/>
              </w:rPr>
              <w:t xml:space="preserve"> Road / Lee Lane Farm. This was not previously the case when an earlier iteration of the NP was published in late 2021. </w:t>
            </w:r>
            <w:proofErr w:type="gramStart"/>
            <w:r w:rsidRPr="53B600CE">
              <w:rPr>
                <w:rFonts w:ascii="Calibri" w:eastAsia="Calibri" w:hAnsi="Calibri" w:cs="Calibri"/>
                <w:sz w:val="22"/>
                <w:szCs w:val="22"/>
              </w:rPr>
              <w:t>Furthermore</w:t>
            </w:r>
            <w:proofErr w:type="gramEnd"/>
            <w:r w:rsidRPr="53B600CE">
              <w:rPr>
                <w:rFonts w:ascii="Calibri" w:eastAsia="Calibri" w:hAnsi="Calibri" w:cs="Calibri"/>
                <w:sz w:val="22"/>
                <w:szCs w:val="22"/>
              </w:rPr>
              <w:t xml:space="preserve"> there is no new evidence or rationale to support the identification of this as a Heritage Asset within the NP. We are not aware of any historical significance that would merit its identification as a Building of Local Interest in this regard.</w:t>
            </w:r>
          </w:p>
        </w:tc>
        <w:tc>
          <w:tcPr>
            <w:tcW w:w="4741" w:type="dxa"/>
          </w:tcPr>
          <w:p w14:paraId="257E5DDB" w14:textId="6A518CCE" w:rsidR="003F7B1A" w:rsidRPr="00676EC9" w:rsidRDefault="00753DAE" w:rsidP="00CD3636">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his does not </w:t>
            </w:r>
            <w:r>
              <w:rPr>
                <w:rFonts w:asciiTheme="majorHAnsi" w:eastAsiaTheme="majorEastAsia" w:hAnsiTheme="majorHAnsi" w:cstheme="majorBidi"/>
                <w:color w:val="000000" w:themeColor="text1"/>
                <w:sz w:val="22"/>
                <w:szCs w:val="22"/>
              </w:rPr>
              <w:t>breach basic conditions</w:t>
            </w:r>
            <w:r w:rsidRPr="00676EC9">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 The area of land under discussion is within green belt. No further action necessary.</w:t>
            </w:r>
          </w:p>
        </w:tc>
      </w:tr>
      <w:tr w:rsidR="003F7B1A" w14:paraId="7438E2B3" w14:textId="77777777" w:rsidTr="00D86CBA">
        <w:trPr>
          <w:trHeight w:val="300"/>
        </w:trPr>
        <w:tc>
          <w:tcPr>
            <w:tcW w:w="1291" w:type="dxa"/>
          </w:tcPr>
          <w:p w14:paraId="783B2D82" w14:textId="748C44F9" w:rsidR="003F7B1A" w:rsidRPr="53B600CE" w:rsidRDefault="00C75187" w:rsidP="00823E4B">
            <w:pPr>
              <w:pStyle w:val="NoSpacing"/>
              <w:rPr>
                <w:rFonts w:asciiTheme="majorHAnsi" w:hAnsiTheme="majorHAnsi"/>
                <w:sz w:val="22"/>
                <w:szCs w:val="22"/>
              </w:rPr>
            </w:pPr>
            <w:r>
              <w:rPr>
                <w:rFonts w:asciiTheme="majorHAnsi" w:hAnsiTheme="majorHAnsi"/>
                <w:sz w:val="22"/>
                <w:szCs w:val="22"/>
              </w:rPr>
              <w:t>Resident 14</w:t>
            </w:r>
          </w:p>
        </w:tc>
        <w:tc>
          <w:tcPr>
            <w:tcW w:w="1825" w:type="dxa"/>
          </w:tcPr>
          <w:p w14:paraId="304329AC" w14:textId="7C8AE9E0" w:rsidR="003F7B1A" w:rsidRDefault="003F7B1A" w:rsidP="00823E4B">
            <w:pPr>
              <w:pStyle w:val="NoSpacing"/>
              <w:rPr>
                <w:rFonts w:asciiTheme="majorHAnsi" w:hAnsiTheme="majorHAnsi"/>
                <w:sz w:val="22"/>
                <w:szCs w:val="22"/>
              </w:rPr>
            </w:pPr>
            <w:r w:rsidRPr="53B600CE">
              <w:rPr>
                <w:rFonts w:asciiTheme="majorHAnsi" w:hAnsiTheme="majorHAnsi"/>
                <w:sz w:val="22"/>
                <w:szCs w:val="22"/>
              </w:rPr>
              <w:t>GS2</w:t>
            </w:r>
          </w:p>
        </w:tc>
        <w:tc>
          <w:tcPr>
            <w:tcW w:w="5256" w:type="dxa"/>
          </w:tcPr>
          <w:p w14:paraId="375C71FD" w14:textId="506DA5AD" w:rsidR="003F7B1A" w:rsidRDefault="003F7B1A" w:rsidP="00823E4B">
            <w:pPr>
              <w:pStyle w:val="NoSpacing"/>
            </w:pPr>
            <w:r w:rsidRPr="53B600CE">
              <w:rPr>
                <w:rFonts w:ascii="Calibri" w:eastAsia="Calibri" w:hAnsi="Calibri" w:cs="Calibri"/>
                <w:sz w:val="22"/>
                <w:szCs w:val="22"/>
              </w:rPr>
              <w:t xml:space="preserve">These are generally positive aspirations but remain vague on what 'small-scale development to enhance the community use of the space' includes and this could be exploited in unquantifiable terms to suggest that some development which is </w:t>
            </w:r>
            <w:proofErr w:type="gramStart"/>
            <w:r w:rsidRPr="53B600CE">
              <w:rPr>
                <w:rFonts w:ascii="Calibri" w:eastAsia="Calibri" w:hAnsi="Calibri" w:cs="Calibri"/>
                <w:sz w:val="22"/>
                <w:szCs w:val="22"/>
              </w:rPr>
              <w:t>adverse</w:t>
            </w:r>
            <w:proofErr w:type="gramEnd"/>
            <w:r w:rsidRPr="53B600CE">
              <w:rPr>
                <w:rFonts w:ascii="Calibri" w:eastAsia="Calibri" w:hAnsi="Calibri" w:cs="Calibri"/>
                <w:sz w:val="22"/>
                <w:szCs w:val="22"/>
              </w:rPr>
              <w:t xml:space="preserve"> to restoring biodiversity and achieving a liveable planet is justified for some incompatible alternative rationale, commonly economic profit. Again, development that 'must not encroach onto' or 'have any detrimental impact on' already devastated green spaces is a weak development regulations from the council who could be providing a much firmer stance that all development must be aligned actively with the promotion of biodiversity and the improving of green spaces by allowing the benefits of these green spaces to extend into currently over-urbanised communities where active travel and public transport across the borough are still maintained by council policies as the most inaccessible methods of transport.</w:t>
            </w:r>
          </w:p>
        </w:tc>
        <w:tc>
          <w:tcPr>
            <w:tcW w:w="4741" w:type="dxa"/>
          </w:tcPr>
          <w:p w14:paraId="560B4409" w14:textId="73764F1B"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092C2611" w14:textId="77777777" w:rsidTr="00D86CBA">
        <w:trPr>
          <w:trHeight w:val="300"/>
        </w:trPr>
        <w:tc>
          <w:tcPr>
            <w:tcW w:w="1291" w:type="dxa"/>
          </w:tcPr>
          <w:p w14:paraId="70C19E61" w14:textId="443EECAF" w:rsidR="003F7B1A" w:rsidRPr="53B600CE" w:rsidRDefault="00C75187" w:rsidP="53B600CE">
            <w:pPr>
              <w:pStyle w:val="NoSpacing"/>
              <w:rPr>
                <w:rFonts w:asciiTheme="majorHAnsi" w:hAnsiTheme="majorHAnsi"/>
                <w:sz w:val="22"/>
                <w:szCs w:val="22"/>
              </w:rPr>
            </w:pPr>
            <w:r>
              <w:rPr>
                <w:rFonts w:ascii="Calibri" w:eastAsia="Calibri" w:hAnsi="Calibri" w:cs="Calibri"/>
                <w:sz w:val="22"/>
                <w:szCs w:val="22"/>
              </w:rPr>
              <w:lastRenderedPageBreak/>
              <w:t>Wigan Council</w:t>
            </w:r>
          </w:p>
        </w:tc>
        <w:tc>
          <w:tcPr>
            <w:tcW w:w="1825" w:type="dxa"/>
          </w:tcPr>
          <w:p w14:paraId="7493E547" w14:textId="114DCD17" w:rsidR="003F7B1A" w:rsidRDefault="003F7B1A" w:rsidP="53B600CE">
            <w:pPr>
              <w:pStyle w:val="NoSpacing"/>
              <w:rPr>
                <w:rFonts w:asciiTheme="majorHAnsi" w:hAnsiTheme="majorHAnsi"/>
                <w:sz w:val="22"/>
                <w:szCs w:val="22"/>
              </w:rPr>
            </w:pPr>
            <w:r w:rsidRPr="53B600CE">
              <w:rPr>
                <w:rFonts w:asciiTheme="majorHAnsi" w:hAnsiTheme="majorHAnsi"/>
                <w:sz w:val="22"/>
                <w:szCs w:val="22"/>
              </w:rPr>
              <w:t>GS2 – Proposed Green Corridor</w:t>
            </w:r>
          </w:p>
        </w:tc>
        <w:tc>
          <w:tcPr>
            <w:tcW w:w="5256" w:type="dxa"/>
          </w:tcPr>
          <w:p w14:paraId="01BCD73B" w14:textId="4EF29E1A"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There is an inconsistency between the policy and the Policies Map.  Policy GS2 refers to a Proposed Green Corridor but the map shows a Proposed Wildlife Corridor.  Clarification is needed on what is intended, as noted above.</w:t>
            </w:r>
          </w:p>
          <w:p w14:paraId="2167E8E8" w14:textId="04F04827"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Replacement Figure 11 is provided as Appendix B.</w:t>
            </w:r>
          </w:p>
          <w:p w14:paraId="0282545B" w14:textId="6B7D6F11" w:rsidR="003F7B1A" w:rsidRDefault="003F7B1A" w:rsidP="53B600CE">
            <w:pPr>
              <w:spacing w:after="120"/>
              <w:rPr>
                <w:rFonts w:ascii="Arial" w:eastAsia="Arial" w:hAnsi="Arial" w:cs="Arial"/>
                <w:color w:val="000000" w:themeColor="text1"/>
                <w:sz w:val="24"/>
              </w:rPr>
            </w:pPr>
            <w:r w:rsidRPr="53B600CE">
              <w:rPr>
                <w:rFonts w:asciiTheme="majorHAnsi" w:eastAsiaTheme="majorEastAsia" w:hAnsiTheme="majorHAnsi" w:cstheme="majorBidi"/>
                <w:color w:val="000000" w:themeColor="text1"/>
                <w:szCs w:val="22"/>
              </w:rPr>
              <w:t>“Development must not disrupt, compromise or encroach” is too stringent.  The purpose of a corridor is that access along it should be maintained, whether that is for wildlife or recreation.  Development could accommodate that, notwithstanding that it is also almost entirely Green Belt and in part proposed Local Green Space too, which would restrict development</w:t>
            </w:r>
            <w:r w:rsidRPr="53B600CE">
              <w:rPr>
                <w:rFonts w:ascii="Arial" w:eastAsia="Arial" w:hAnsi="Arial" w:cs="Arial"/>
                <w:color w:val="000000" w:themeColor="text1"/>
                <w:sz w:val="24"/>
              </w:rPr>
              <w:t>.</w:t>
            </w:r>
          </w:p>
        </w:tc>
        <w:tc>
          <w:tcPr>
            <w:tcW w:w="4741" w:type="dxa"/>
          </w:tcPr>
          <w:p w14:paraId="5B221B1F" w14:textId="77777777" w:rsidR="00037F0A" w:rsidRPr="00037F0A" w:rsidRDefault="00037F0A" w:rsidP="00037F0A">
            <w:pPr>
              <w:spacing w:after="120"/>
              <w:rPr>
                <w:rFonts w:asciiTheme="majorHAnsi" w:eastAsiaTheme="majorEastAsia" w:hAnsiTheme="majorHAnsi" w:cstheme="majorBidi"/>
                <w:color w:val="000000" w:themeColor="text1"/>
                <w:szCs w:val="22"/>
              </w:rPr>
            </w:pPr>
            <w:r w:rsidRPr="00037F0A">
              <w:rPr>
                <w:rFonts w:asciiTheme="majorHAnsi" w:eastAsiaTheme="majorEastAsia" w:hAnsiTheme="majorHAnsi" w:cstheme="majorBidi"/>
                <w:color w:val="000000" w:themeColor="text1"/>
                <w:szCs w:val="22"/>
              </w:rPr>
              <w:t>Consistent terminology now used (see previous comment).</w:t>
            </w:r>
          </w:p>
          <w:p w14:paraId="6A49A9A0" w14:textId="77777777" w:rsidR="00037F0A" w:rsidRPr="00037F0A" w:rsidRDefault="00037F0A" w:rsidP="00037F0A">
            <w:pPr>
              <w:spacing w:after="120"/>
              <w:rPr>
                <w:rFonts w:asciiTheme="majorHAnsi" w:eastAsiaTheme="majorEastAsia" w:hAnsiTheme="majorHAnsi" w:cstheme="majorBidi"/>
                <w:color w:val="000000" w:themeColor="text1"/>
                <w:szCs w:val="22"/>
              </w:rPr>
            </w:pPr>
          </w:p>
          <w:p w14:paraId="26FD3C56" w14:textId="77777777" w:rsidR="00037F0A" w:rsidRPr="00037F0A" w:rsidRDefault="00037F0A" w:rsidP="00037F0A">
            <w:pPr>
              <w:spacing w:after="120"/>
              <w:rPr>
                <w:rFonts w:asciiTheme="majorHAnsi" w:eastAsiaTheme="majorEastAsia" w:hAnsiTheme="majorHAnsi" w:cstheme="majorBidi"/>
                <w:color w:val="000000" w:themeColor="text1"/>
                <w:szCs w:val="22"/>
              </w:rPr>
            </w:pPr>
            <w:r w:rsidRPr="00037F0A">
              <w:rPr>
                <w:rFonts w:asciiTheme="majorHAnsi" w:eastAsiaTheme="majorEastAsia" w:hAnsiTheme="majorHAnsi" w:cstheme="majorBidi"/>
                <w:color w:val="000000" w:themeColor="text1"/>
                <w:szCs w:val="22"/>
              </w:rPr>
              <w:t xml:space="preserve">Map replaced. </w:t>
            </w:r>
          </w:p>
          <w:p w14:paraId="02613C0B" w14:textId="77777777" w:rsidR="00037F0A" w:rsidRDefault="00037F0A" w:rsidP="00037F0A">
            <w:pPr>
              <w:spacing w:after="120"/>
              <w:rPr>
                <w:rFonts w:asciiTheme="majorHAnsi" w:eastAsiaTheme="majorEastAsia" w:hAnsiTheme="majorHAnsi" w:cstheme="majorBidi"/>
                <w:color w:val="000000" w:themeColor="text1"/>
                <w:szCs w:val="22"/>
              </w:rPr>
            </w:pPr>
          </w:p>
          <w:p w14:paraId="51733C13" w14:textId="2513C45F" w:rsidR="003F7B1A" w:rsidRDefault="00037F0A" w:rsidP="00037F0A">
            <w:pPr>
              <w:spacing w:after="120"/>
              <w:rPr>
                <w:rFonts w:asciiTheme="majorHAnsi" w:eastAsiaTheme="majorEastAsia" w:hAnsiTheme="majorHAnsi" w:cstheme="majorBidi"/>
                <w:color w:val="0070C0"/>
                <w:szCs w:val="22"/>
              </w:rPr>
            </w:pPr>
            <w:r w:rsidRPr="00037F0A">
              <w:rPr>
                <w:rFonts w:asciiTheme="majorHAnsi" w:eastAsiaTheme="majorEastAsia" w:hAnsiTheme="majorHAnsi" w:cstheme="majorBidi"/>
                <w:color w:val="000000" w:themeColor="text1"/>
                <w:szCs w:val="22"/>
              </w:rPr>
              <w:t>The wording is consistent with national policy.</w:t>
            </w:r>
          </w:p>
        </w:tc>
      </w:tr>
      <w:tr w:rsidR="003F7B1A" w14:paraId="4AD01D9D" w14:textId="77777777" w:rsidTr="00D86CBA">
        <w:trPr>
          <w:trHeight w:val="300"/>
        </w:trPr>
        <w:tc>
          <w:tcPr>
            <w:tcW w:w="1291" w:type="dxa"/>
          </w:tcPr>
          <w:p w14:paraId="646207C4" w14:textId="793983E7" w:rsidR="003F7B1A" w:rsidRPr="53B600CE" w:rsidRDefault="00C75187"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18B960F8" w14:textId="4EE5E3D3" w:rsidR="003F7B1A" w:rsidRDefault="003F7B1A" w:rsidP="53B600CE">
            <w:pPr>
              <w:pStyle w:val="NoSpacing"/>
              <w:rPr>
                <w:rFonts w:asciiTheme="majorHAnsi" w:hAnsiTheme="majorHAnsi"/>
                <w:sz w:val="22"/>
                <w:szCs w:val="22"/>
              </w:rPr>
            </w:pPr>
            <w:r w:rsidRPr="53B600CE">
              <w:rPr>
                <w:rFonts w:asciiTheme="majorHAnsi" w:hAnsiTheme="majorHAnsi"/>
                <w:sz w:val="22"/>
                <w:szCs w:val="22"/>
              </w:rPr>
              <w:t>GS2</w:t>
            </w:r>
          </w:p>
        </w:tc>
        <w:tc>
          <w:tcPr>
            <w:tcW w:w="5256" w:type="dxa"/>
          </w:tcPr>
          <w:p w14:paraId="68F1C6EF" w14:textId="2B23D8EE" w:rsidR="003F7B1A" w:rsidRDefault="003F7B1A" w:rsidP="53B600CE">
            <w:pPr>
              <w:spacing w:after="120"/>
              <w:rPr>
                <w:rFonts w:asciiTheme="majorHAnsi" w:eastAsiaTheme="majorEastAsia" w:hAnsiTheme="majorHAnsi" w:cstheme="majorBidi"/>
                <w:szCs w:val="22"/>
              </w:rPr>
            </w:pPr>
            <w:r w:rsidRPr="53B600CE">
              <w:rPr>
                <w:rFonts w:asciiTheme="majorHAnsi" w:eastAsiaTheme="majorEastAsia" w:hAnsiTheme="majorHAnsi" w:cstheme="majorBidi"/>
                <w:color w:val="000000" w:themeColor="text1"/>
                <w:szCs w:val="22"/>
              </w:rPr>
              <w:t>Criterion 2 references the ‘strategic green space network’.  Does this apply to just the ‘Proposed Green Corridor’ to which the policy relates, or to a wider area?</w:t>
            </w:r>
          </w:p>
        </w:tc>
        <w:tc>
          <w:tcPr>
            <w:tcW w:w="4741" w:type="dxa"/>
          </w:tcPr>
          <w:p w14:paraId="0DE3BD66" w14:textId="77777777" w:rsidR="00037F0A" w:rsidRPr="00037F0A" w:rsidRDefault="00037F0A" w:rsidP="00037F0A">
            <w:pPr>
              <w:spacing w:after="120"/>
              <w:rPr>
                <w:rFonts w:asciiTheme="majorHAnsi" w:eastAsiaTheme="majorEastAsia" w:hAnsiTheme="majorHAnsi" w:cstheme="majorBidi"/>
                <w:szCs w:val="22"/>
              </w:rPr>
            </w:pPr>
            <w:r w:rsidRPr="00037F0A">
              <w:rPr>
                <w:rFonts w:asciiTheme="majorHAnsi" w:eastAsiaTheme="majorEastAsia" w:hAnsiTheme="majorHAnsi" w:cstheme="majorBidi"/>
                <w:szCs w:val="22"/>
              </w:rPr>
              <w:t>Reference to ‘strategic green space network’ deleted. Wording amended to:</w:t>
            </w:r>
          </w:p>
          <w:p w14:paraId="0D6DCAD6" w14:textId="6BF2CFA0" w:rsidR="003F7B1A" w:rsidRPr="00037F0A" w:rsidRDefault="00037F0A" w:rsidP="00037F0A">
            <w:pPr>
              <w:pStyle w:val="ListParagraph"/>
              <w:numPr>
                <w:ilvl w:val="0"/>
                <w:numId w:val="10"/>
              </w:numPr>
              <w:spacing w:after="120"/>
              <w:rPr>
                <w:rFonts w:asciiTheme="majorHAnsi" w:eastAsiaTheme="majorEastAsia" w:hAnsiTheme="majorHAnsi" w:cstheme="majorBidi"/>
                <w:b/>
                <w:bCs/>
                <w:szCs w:val="22"/>
              </w:rPr>
            </w:pPr>
            <w:r w:rsidRPr="00037F0A">
              <w:rPr>
                <w:rFonts w:asciiTheme="majorHAnsi" w:eastAsiaTheme="majorEastAsia" w:hAnsiTheme="majorHAnsi" w:cstheme="majorBidi"/>
                <w:b/>
                <w:bCs/>
                <w:szCs w:val="22"/>
              </w:rPr>
              <w:t xml:space="preserve">Development must not disrupt or compromise the identified area for the proposed green corridor (Figure 11) or have any detrimental impact on its amenity, </w:t>
            </w:r>
            <w:proofErr w:type="gramStart"/>
            <w:r w:rsidRPr="00037F0A">
              <w:rPr>
                <w:rFonts w:asciiTheme="majorHAnsi" w:eastAsiaTheme="majorEastAsia" w:hAnsiTheme="majorHAnsi" w:cstheme="majorBidi"/>
                <w:b/>
                <w:bCs/>
                <w:szCs w:val="22"/>
              </w:rPr>
              <w:t>safety</w:t>
            </w:r>
            <w:proofErr w:type="gramEnd"/>
            <w:r w:rsidRPr="00037F0A">
              <w:rPr>
                <w:rFonts w:asciiTheme="majorHAnsi" w:eastAsiaTheme="majorEastAsia" w:hAnsiTheme="majorHAnsi" w:cstheme="majorBidi"/>
                <w:b/>
                <w:bCs/>
                <w:szCs w:val="22"/>
              </w:rPr>
              <w:t xml:space="preserve"> or accessibility.</w:t>
            </w:r>
          </w:p>
        </w:tc>
      </w:tr>
      <w:tr w:rsidR="003F7B1A" w14:paraId="247A472E" w14:textId="77777777" w:rsidTr="00D86CBA">
        <w:trPr>
          <w:trHeight w:val="300"/>
        </w:trPr>
        <w:tc>
          <w:tcPr>
            <w:tcW w:w="1291" w:type="dxa"/>
          </w:tcPr>
          <w:p w14:paraId="2AA9A161" w14:textId="6A09B75D" w:rsidR="003F7B1A" w:rsidRPr="53B600CE" w:rsidRDefault="00C75187" w:rsidP="53B600CE">
            <w:pPr>
              <w:pStyle w:val="NoSpacing"/>
              <w:rPr>
                <w:rFonts w:asciiTheme="majorHAnsi" w:hAnsiTheme="majorHAnsi"/>
                <w:sz w:val="22"/>
                <w:szCs w:val="22"/>
              </w:rPr>
            </w:pPr>
            <w:r>
              <w:rPr>
                <w:rFonts w:asciiTheme="majorHAnsi" w:hAnsiTheme="majorHAnsi"/>
                <w:sz w:val="22"/>
                <w:szCs w:val="22"/>
              </w:rPr>
              <w:t>Resident 15</w:t>
            </w:r>
          </w:p>
        </w:tc>
        <w:tc>
          <w:tcPr>
            <w:tcW w:w="1825" w:type="dxa"/>
          </w:tcPr>
          <w:p w14:paraId="4E69A410" w14:textId="005A5137" w:rsidR="003F7B1A" w:rsidRDefault="003F7B1A" w:rsidP="53B600CE">
            <w:pPr>
              <w:pStyle w:val="NoSpacing"/>
              <w:rPr>
                <w:rFonts w:asciiTheme="majorHAnsi" w:hAnsiTheme="majorHAnsi"/>
                <w:sz w:val="22"/>
                <w:szCs w:val="22"/>
              </w:rPr>
            </w:pPr>
            <w:r w:rsidRPr="53B600CE">
              <w:rPr>
                <w:rFonts w:asciiTheme="majorHAnsi" w:hAnsiTheme="majorHAnsi"/>
                <w:sz w:val="22"/>
                <w:szCs w:val="22"/>
              </w:rPr>
              <w:t>REC1</w:t>
            </w:r>
            <w:r w:rsidR="00037F0A">
              <w:rPr>
                <w:rFonts w:asciiTheme="majorHAnsi" w:hAnsiTheme="majorHAnsi"/>
                <w:sz w:val="22"/>
                <w:szCs w:val="22"/>
              </w:rPr>
              <w:t xml:space="preserve"> (now GS3)</w:t>
            </w:r>
          </w:p>
        </w:tc>
        <w:tc>
          <w:tcPr>
            <w:tcW w:w="5256" w:type="dxa"/>
          </w:tcPr>
          <w:p w14:paraId="6E224918" w14:textId="74B2A65E" w:rsidR="003F7B1A" w:rsidRDefault="003F7B1A" w:rsidP="00D264EA">
            <w:pPr>
              <w:pStyle w:val="NoSpacing"/>
            </w:pPr>
            <w:r w:rsidRPr="53B600CE">
              <w:rPr>
                <w:rFonts w:ascii="Calibri" w:eastAsia="Calibri" w:hAnsi="Calibri" w:cs="Calibri"/>
                <w:sz w:val="22"/>
                <w:szCs w:val="22"/>
              </w:rPr>
              <w:t xml:space="preserve">We support the terms of Policy REC1. Furthermore, new parks and recreational space would be delivered in conjunction with new housing development. </w:t>
            </w:r>
          </w:p>
          <w:p w14:paraId="26A0D49B" w14:textId="5C1E8E72" w:rsidR="003F7B1A" w:rsidRDefault="003F7B1A" w:rsidP="00D264EA">
            <w:pPr>
              <w:pStyle w:val="NoSpacing"/>
            </w:pPr>
            <w:r w:rsidRPr="53B600CE">
              <w:rPr>
                <w:rFonts w:ascii="Calibri" w:eastAsia="Calibri" w:hAnsi="Calibri" w:cs="Calibri"/>
                <w:sz w:val="22"/>
                <w:szCs w:val="22"/>
              </w:rPr>
              <w:t xml:space="preserve">By way of example, we understand that the Maypole Crescent Recreational Park, to which Policy REC1 applies and now seeks to protect, was delivered as part of the housing development within which it is situated. </w:t>
            </w:r>
          </w:p>
          <w:p w14:paraId="45C7CD5C" w14:textId="438E09FE" w:rsidR="003F7B1A" w:rsidRDefault="003F7B1A" w:rsidP="00D264EA">
            <w:pPr>
              <w:pStyle w:val="NoSpacing"/>
            </w:pPr>
            <w:r w:rsidRPr="53B600CE">
              <w:rPr>
                <w:rFonts w:ascii="Calibri" w:eastAsia="Calibri" w:hAnsi="Calibri" w:cs="Calibri"/>
                <w:sz w:val="22"/>
                <w:szCs w:val="22"/>
              </w:rPr>
              <w:t>It should therefore be recognised that new development can also bring benefits including new recreational spaces.</w:t>
            </w:r>
          </w:p>
        </w:tc>
        <w:tc>
          <w:tcPr>
            <w:tcW w:w="4741" w:type="dxa"/>
          </w:tcPr>
          <w:p w14:paraId="1D1E0A35" w14:textId="3C868C38" w:rsidR="003F7B1A" w:rsidRPr="00676EC9" w:rsidRDefault="003F7B1A" w:rsidP="00D264EA">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C31AC0F" w14:textId="77777777" w:rsidTr="00D86CBA">
        <w:trPr>
          <w:trHeight w:val="300"/>
        </w:trPr>
        <w:tc>
          <w:tcPr>
            <w:tcW w:w="1291" w:type="dxa"/>
          </w:tcPr>
          <w:p w14:paraId="5DF51A1E" w14:textId="395899CB" w:rsidR="003F7B1A" w:rsidRPr="53B600CE" w:rsidRDefault="00C75187" w:rsidP="53B600CE">
            <w:pPr>
              <w:pStyle w:val="NoSpacing"/>
              <w:rPr>
                <w:rFonts w:asciiTheme="majorHAnsi" w:hAnsiTheme="majorHAnsi"/>
                <w:sz w:val="22"/>
                <w:szCs w:val="22"/>
              </w:rPr>
            </w:pPr>
            <w:r>
              <w:rPr>
                <w:rFonts w:asciiTheme="majorHAnsi" w:hAnsiTheme="majorHAnsi"/>
                <w:sz w:val="22"/>
                <w:szCs w:val="22"/>
              </w:rPr>
              <w:lastRenderedPageBreak/>
              <w:t>Resident 16</w:t>
            </w:r>
          </w:p>
        </w:tc>
        <w:tc>
          <w:tcPr>
            <w:tcW w:w="1825" w:type="dxa"/>
          </w:tcPr>
          <w:p w14:paraId="1941DEA7" w14:textId="64E1F8F8" w:rsidR="003F7B1A" w:rsidRDefault="00037F0A" w:rsidP="53B600CE">
            <w:pPr>
              <w:pStyle w:val="NoSpacing"/>
              <w:rPr>
                <w:rFonts w:asciiTheme="majorHAnsi" w:hAnsiTheme="majorHAnsi"/>
                <w:sz w:val="22"/>
                <w:szCs w:val="22"/>
              </w:rPr>
            </w:pPr>
            <w:r w:rsidRPr="53B600CE">
              <w:rPr>
                <w:rFonts w:asciiTheme="majorHAnsi" w:hAnsiTheme="majorHAnsi"/>
                <w:sz w:val="22"/>
                <w:szCs w:val="22"/>
              </w:rPr>
              <w:t>REC1</w:t>
            </w:r>
            <w:r>
              <w:rPr>
                <w:rFonts w:asciiTheme="majorHAnsi" w:hAnsiTheme="majorHAnsi"/>
                <w:sz w:val="22"/>
                <w:szCs w:val="22"/>
              </w:rPr>
              <w:t xml:space="preserve"> (now GS3)</w:t>
            </w:r>
          </w:p>
        </w:tc>
        <w:tc>
          <w:tcPr>
            <w:tcW w:w="5256" w:type="dxa"/>
          </w:tcPr>
          <w:p w14:paraId="28514E59" w14:textId="6F607203"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As described in the document we must not allow any parks, recreation areas and fishing ponds to be lost to the community.  We must enhance these recreation areas to enable more activities to take place and promote the wellbeing of our residents.</w:t>
            </w:r>
          </w:p>
        </w:tc>
        <w:tc>
          <w:tcPr>
            <w:tcW w:w="4741" w:type="dxa"/>
          </w:tcPr>
          <w:p w14:paraId="6596E016" w14:textId="10BE17DD"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6635CC9B" w14:textId="77777777" w:rsidTr="00D86CBA">
        <w:trPr>
          <w:trHeight w:val="300"/>
        </w:trPr>
        <w:tc>
          <w:tcPr>
            <w:tcW w:w="1291" w:type="dxa"/>
          </w:tcPr>
          <w:p w14:paraId="26B2FD99" w14:textId="11B67EC8" w:rsidR="003F7B1A" w:rsidRPr="53B600CE" w:rsidRDefault="00C75187" w:rsidP="53B600CE">
            <w:pPr>
              <w:pStyle w:val="NoSpacing"/>
              <w:rPr>
                <w:rFonts w:asciiTheme="majorHAnsi" w:hAnsiTheme="majorHAnsi"/>
                <w:sz w:val="22"/>
                <w:szCs w:val="22"/>
              </w:rPr>
            </w:pPr>
            <w:r>
              <w:rPr>
                <w:rFonts w:asciiTheme="majorHAnsi" w:hAnsiTheme="majorHAnsi"/>
                <w:sz w:val="22"/>
                <w:szCs w:val="22"/>
              </w:rPr>
              <w:t>Resident 17</w:t>
            </w:r>
          </w:p>
        </w:tc>
        <w:tc>
          <w:tcPr>
            <w:tcW w:w="1825" w:type="dxa"/>
          </w:tcPr>
          <w:p w14:paraId="1160A0E1" w14:textId="7F2859C1" w:rsidR="003F7B1A" w:rsidRDefault="00037F0A" w:rsidP="53B600CE">
            <w:pPr>
              <w:pStyle w:val="NoSpacing"/>
              <w:rPr>
                <w:rFonts w:asciiTheme="majorHAnsi" w:hAnsiTheme="majorHAnsi"/>
                <w:sz w:val="22"/>
                <w:szCs w:val="22"/>
              </w:rPr>
            </w:pPr>
            <w:r w:rsidRPr="53B600CE">
              <w:rPr>
                <w:rFonts w:asciiTheme="majorHAnsi" w:hAnsiTheme="majorHAnsi"/>
                <w:sz w:val="22"/>
                <w:szCs w:val="22"/>
              </w:rPr>
              <w:t>REC1</w:t>
            </w:r>
            <w:r>
              <w:rPr>
                <w:rFonts w:asciiTheme="majorHAnsi" w:hAnsiTheme="majorHAnsi"/>
                <w:sz w:val="22"/>
                <w:szCs w:val="22"/>
              </w:rPr>
              <w:t xml:space="preserve"> (now GS3)</w:t>
            </w:r>
          </w:p>
        </w:tc>
        <w:tc>
          <w:tcPr>
            <w:tcW w:w="5256" w:type="dxa"/>
          </w:tcPr>
          <w:p w14:paraId="21965050" w14:textId="3A6163C3"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Agree</w:t>
            </w:r>
          </w:p>
        </w:tc>
        <w:tc>
          <w:tcPr>
            <w:tcW w:w="4741" w:type="dxa"/>
          </w:tcPr>
          <w:p w14:paraId="4887199D" w14:textId="48AF55DD"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26C0B30C" w14:textId="77777777" w:rsidTr="00D86CBA">
        <w:trPr>
          <w:trHeight w:val="300"/>
        </w:trPr>
        <w:tc>
          <w:tcPr>
            <w:tcW w:w="1291" w:type="dxa"/>
          </w:tcPr>
          <w:p w14:paraId="0C15892B" w14:textId="4EA57DA6" w:rsidR="003F7B1A" w:rsidRPr="53B600CE" w:rsidRDefault="00C75187" w:rsidP="53B600CE">
            <w:pPr>
              <w:pStyle w:val="NoSpacing"/>
              <w:rPr>
                <w:rFonts w:asciiTheme="majorHAnsi" w:hAnsiTheme="majorHAnsi"/>
                <w:sz w:val="22"/>
                <w:szCs w:val="22"/>
              </w:rPr>
            </w:pPr>
            <w:r>
              <w:rPr>
                <w:rFonts w:asciiTheme="majorHAnsi" w:hAnsiTheme="majorHAnsi"/>
                <w:sz w:val="22"/>
                <w:szCs w:val="22"/>
              </w:rPr>
              <w:t>Resident 18</w:t>
            </w:r>
          </w:p>
        </w:tc>
        <w:tc>
          <w:tcPr>
            <w:tcW w:w="1825" w:type="dxa"/>
          </w:tcPr>
          <w:p w14:paraId="00C69508" w14:textId="37F586A9" w:rsidR="003F7B1A" w:rsidRDefault="00037F0A" w:rsidP="53B600CE">
            <w:pPr>
              <w:pStyle w:val="NoSpacing"/>
              <w:rPr>
                <w:rFonts w:asciiTheme="majorHAnsi" w:hAnsiTheme="majorHAnsi"/>
                <w:sz w:val="22"/>
                <w:szCs w:val="22"/>
              </w:rPr>
            </w:pPr>
            <w:r w:rsidRPr="53B600CE">
              <w:rPr>
                <w:rFonts w:asciiTheme="majorHAnsi" w:hAnsiTheme="majorHAnsi"/>
                <w:sz w:val="22"/>
                <w:szCs w:val="22"/>
              </w:rPr>
              <w:t>REC1</w:t>
            </w:r>
            <w:r>
              <w:rPr>
                <w:rFonts w:asciiTheme="majorHAnsi" w:hAnsiTheme="majorHAnsi"/>
                <w:sz w:val="22"/>
                <w:szCs w:val="22"/>
              </w:rPr>
              <w:t xml:space="preserve"> (now GS3)</w:t>
            </w:r>
          </w:p>
        </w:tc>
        <w:tc>
          <w:tcPr>
            <w:tcW w:w="5256" w:type="dxa"/>
          </w:tcPr>
          <w:p w14:paraId="56D0E085" w14:textId="56FA4655"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Agree</w:t>
            </w:r>
          </w:p>
        </w:tc>
        <w:tc>
          <w:tcPr>
            <w:tcW w:w="4741" w:type="dxa"/>
          </w:tcPr>
          <w:p w14:paraId="0DD4EF4E" w14:textId="097DDCA6"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0133D4EB" w14:textId="77777777" w:rsidTr="00D86CBA">
        <w:trPr>
          <w:trHeight w:val="300"/>
        </w:trPr>
        <w:tc>
          <w:tcPr>
            <w:tcW w:w="1291" w:type="dxa"/>
          </w:tcPr>
          <w:p w14:paraId="60EFC581" w14:textId="3373D0FE" w:rsidR="003F7B1A" w:rsidRPr="53B600CE" w:rsidRDefault="00C75187" w:rsidP="53B600CE">
            <w:pPr>
              <w:pStyle w:val="NoSpacing"/>
              <w:rPr>
                <w:rFonts w:asciiTheme="majorHAnsi" w:hAnsiTheme="majorHAnsi"/>
                <w:sz w:val="22"/>
                <w:szCs w:val="22"/>
              </w:rPr>
            </w:pPr>
            <w:r>
              <w:rPr>
                <w:rFonts w:asciiTheme="majorHAnsi" w:hAnsiTheme="majorHAnsi"/>
                <w:sz w:val="22"/>
                <w:szCs w:val="22"/>
              </w:rPr>
              <w:t>Resident 19</w:t>
            </w:r>
          </w:p>
        </w:tc>
        <w:tc>
          <w:tcPr>
            <w:tcW w:w="1825" w:type="dxa"/>
          </w:tcPr>
          <w:p w14:paraId="15F93541" w14:textId="50BAF9F1" w:rsidR="003F7B1A" w:rsidRDefault="00037F0A" w:rsidP="53B600CE">
            <w:pPr>
              <w:pStyle w:val="NoSpacing"/>
              <w:rPr>
                <w:rFonts w:asciiTheme="majorHAnsi" w:hAnsiTheme="majorHAnsi"/>
                <w:sz w:val="22"/>
                <w:szCs w:val="22"/>
              </w:rPr>
            </w:pPr>
            <w:r w:rsidRPr="53B600CE">
              <w:rPr>
                <w:rFonts w:asciiTheme="majorHAnsi" w:hAnsiTheme="majorHAnsi"/>
                <w:sz w:val="22"/>
                <w:szCs w:val="22"/>
              </w:rPr>
              <w:t>REC1</w:t>
            </w:r>
            <w:r>
              <w:rPr>
                <w:rFonts w:asciiTheme="majorHAnsi" w:hAnsiTheme="majorHAnsi"/>
                <w:sz w:val="22"/>
                <w:szCs w:val="22"/>
              </w:rPr>
              <w:t xml:space="preserve"> (now GS3)</w:t>
            </w:r>
          </w:p>
        </w:tc>
        <w:tc>
          <w:tcPr>
            <w:tcW w:w="5256" w:type="dxa"/>
          </w:tcPr>
          <w:p w14:paraId="72E33755" w14:textId="38FB2FBF" w:rsidR="003F7B1A" w:rsidRDefault="003F7B1A" w:rsidP="53B600CE">
            <w:r w:rsidRPr="53B600CE">
              <w:rPr>
                <w:rFonts w:ascii="Calibri" w:eastAsia="Calibri" w:hAnsi="Calibri" w:cs="Calibri"/>
                <w:szCs w:val="22"/>
              </w:rPr>
              <w:t xml:space="preserve">Fantastic to finally experience a commitment to enhance spaces of wellbeing and with rich biodiversity in this consultation. It would be great to see more of this crucial commitment throughout all aspects. Given the much weaker stances expressed in other areas of the consultation, I would hope that 'enhance' here is used in a way that supports an increase in biodiversity as well as providing a </w:t>
            </w:r>
            <w:proofErr w:type="gramStart"/>
            <w:r w:rsidRPr="53B600CE">
              <w:rPr>
                <w:rFonts w:ascii="Calibri" w:eastAsia="Calibri" w:hAnsi="Calibri" w:cs="Calibri"/>
                <w:szCs w:val="22"/>
              </w:rPr>
              <w:t>much needed</w:t>
            </w:r>
            <w:proofErr w:type="gramEnd"/>
            <w:r w:rsidRPr="53B600CE">
              <w:rPr>
                <w:rFonts w:ascii="Calibri" w:eastAsia="Calibri" w:hAnsi="Calibri" w:cs="Calibri"/>
                <w:szCs w:val="22"/>
              </w:rPr>
              <w:t xml:space="preserve"> improvement of accessible facilities for all ages and abilities in many of the parks around the area. Destroying existing greenspace within recreational areas to provide more facilities is not enhancing the space.</w:t>
            </w:r>
          </w:p>
        </w:tc>
        <w:tc>
          <w:tcPr>
            <w:tcW w:w="4741" w:type="dxa"/>
          </w:tcPr>
          <w:p w14:paraId="40B40D33" w14:textId="67A632C1"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837D0BD" w14:textId="77777777" w:rsidTr="00D86CBA">
        <w:trPr>
          <w:trHeight w:val="300"/>
        </w:trPr>
        <w:tc>
          <w:tcPr>
            <w:tcW w:w="1291" w:type="dxa"/>
          </w:tcPr>
          <w:p w14:paraId="5B9DE8B0" w14:textId="20006149" w:rsidR="003F7B1A" w:rsidRPr="53B600CE" w:rsidRDefault="00C75187"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527192A1" w14:textId="75825ADE" w:rsidR="003F7B1A" w:rsidRDefault="00037F0A" w:rsidP="53B600CE">
            <w:pPr>
              <w:pStyle w:val="NoSpacing"/>
              <w:rPr>
                <w:rFonts w:asciiTheme="majorHAnsi" w:hAnsiTheme="majorHAnsi"/>
                <w:sz w:val="22"/>
                <w:szCs w:val="22"/>
              </w:rPr>
            </w:pPr>
            <w:r w:rsidRPr="53B600CE">
              <w:rPr>
                <w:rFonts w:asciiTheme="majorHAnsi" w:hAnsiTheme="majorHAnsi"/>
                <w:sz w:val="22"/>
                <w:szCs w:val="22"/>
              </w:rPr>
              <w:t>REC1</w:t>
            </w:r>
            <w:r>
              <w:rPr>
                <w:rFonts w:asciiTheme="majorHAnsi" w:hAnsiTheme="majorHAnsi"/>
                <w:sz w:val="22"/>
                <w:szCs w:val="22"/>
              </w:rPr>
              <w:t xml:space="preserve"> (now GS3)</w:t>
            </w:r>
          </w:p>
        </w:tc>
        <w:tc>
          <w:tcPr>
            <w:tcW w:w="5256" w:type="dxa"/>
          </w:tcPr>
          <w:p w14:paraId="515398E3" w14:textId="5680CB1F"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For clarity, this policy should be renumbered as Policy GS3 as it is within the Green Spaces chapter.  </w:t>
            </w:r>
          </w:p>
          <w:p w14:paraId="44352732" w14:textId="17E829E1"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The policy should include an additional criterion which relates to green gyms, as whilst their provision is identified as a key objective throughout the plan, including on the Policies Map, they are not referred to in a policy.  They need to form part of a policy to be on the Policies Map.</w:t>
            </w:r>
          </w:p>
          <w:p w14:paraId="5E707A20" w14:textId="398E0261" w:rsidR="003F7B1A" w:rsidRDefault="003F7B1A" w:rsidP="53B600CE">
            <w:p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Replacement Figure 9 is provided as Appendix C</w:t>
            </w:r>
          </w:p>
        </w:tc>
        <w:tc>
          <w:tcPr>
            <w:tcW w:w="4741" w:type="dxa"/>
          </w:tcPr>
          <w:p w14:paraId="18B93ACF" w14:textId="77777777" w:rsidR="00037F0A" w:rsidRPr="00037F0A" w:rsidRDefault="00037F0A" w:rsidP="00037F0A">
            <w:pPr>
              <w:pStyle w:val="NoSpacing"/>
              <w:rPr>
                <w:rFonts w:asciiTheme="majorHAnsi" w:eastAsiaTheme="majorEastAsia" w:hAnsiTheme="majorHAnsi" w:cstheme="majorBidi"/>
                <w:sz w:val="22"/>
                <w:szCs w:val="22"/>
              </w:rPr>
            </w:pPr>
            <w:r w:rsidRPr="00037F0A">
              <w:rPr>
                <w:rFonts w:asciiTheme="majorHAnsi" w:eastAsiaTheme="majorEastAsia" w:hAnsiTheme="majorHAnsi" w:cstheme="majorBidi"/>
                <w:sz w:val="22"/>
                <w:szCs w:val="22"/>
              </w:rPr>
              <w:t xml:space="preserve">Policy renumbered to GS3, as suggested. </w:t>
            </w:r>
          </w:p>
          <w:p w14:paraId="1511DF48" w14:textId="77777777" w:rsidR="00037F0A" w:rsidRPr="00037F0A" w:rsidRDefault="00037F0A" w:rsidP="00037F0A">
            <w:pPr>
              <w:pStyle w:val="NoSpacing"/>
              <w:rPr>
                <w:rFonts w:asciiTheme="majorHAnsi" w:eastAsiaTheme="majorEastAsia" w:hAnsiTheme="majorHAnsi" w:cstheme="majorBidi"/>
                <w:sz w:val="22"/>
                <w:szCs w:val="22"/>
              </w:rPr>
            </w:pPr>
          </w:p>
          <w:p w14:paraId="69AF9CF4" w14:textId="77777777" w:rsidR="00037F0A" w:rsidRPr="00037F0A" w:rsidRDefault="00037F0A" w:rsidP="00037F0A">
            <w:pPr>
              <w:pStyle w:val="NoSpacing"/>
              <w:rPr>
                <w:rFonts w:asciiTheme="majorHAnsi" w:eastAsiaTheme="majorEastAsia" w:hAnsiTheme="majorHAnsi" w:cstheme="majorBidi"/>
                <w:sz w:val="22"/>
                <w:szCs w:val="22"/>
              </w:rPr>
            </w:pPr>
            <w:r w:rsidRPr="00037F0A">
              <w:rPr>
                <w:rFonts w:asciiTheme="majorHAnsi" w:eastAsiaTheme="majorEastAsia" w:hAnsiTheme="majorHAnsi" w:cstheme="majorBidi"/>
                <w:sz w:val="22"/>
                <w:szCs w:val="22"/>
              </w:rPr>
              <w:t>The green gyms are projects, so planning policy not required.</w:t>
            </w:r>
          </w:p>
          <w:p w14:paraId="112527A4" w14:textId="77777777" w:rsidR="00037F0A" w:rsidRPr="00037F0A" w:rsidRDefault="00037F0A" w:rsidP="00037F0A">
            <w:pPr>
              <w:pStyle w:val="NoSpacing"/>
              <w:rPr>
                <w:rFonts w:asciiTheme="majorHAnsi" w:eastAsiaTheme="majorEastAsia" w:hAnsiTheme="majorHAnsi" w:cstheme="majorBidi"/>
                <w:sz w:val="22"/>
                <w:szCs w:val="22"/>
              </w:rPr>
            </w:pPr>
          </w:p>
          <w:p w14:paraId="596E80BD" w14:textId="77777777" w:rsidR="00037F0A" w:rsidRPr="00037F0A" w:rsidRDefault="00037F0A" w:rsidP="00037F0A">
            <w:pPr>
              <w:pStyle w:val="NoSpacing"/>
              <w:rPr>
                <w:rFonts w:asciiTheme="majorHAnsi" w:eastAsiaTheme="majorEastAsia" w:hAnsiTheme="majorHAnsi" w:cstheme="majorBidi"/>
                <w:sz w:val="22"/>
                <w:szCs w:val="22"/>
              </w:rPr>
            </w:pPr>
          </w:p>
          <w:p w14:paraId="0163DB58" w14:textId="7F4DBB68" w:rsidR="003F7B1A" w:rsidRDefault="00037F0A" w:rsidP="00037F0A">
            <w:pPr>
              <w:pStyle w:val="NoSpacing"/>
              <w:rPr>
                <w:rFonts w:asciiTheme="majorHAnsi" w:eastAsiaTheme="majorEastAsia" w:hAnsiTheme="majorHAnsi" w:cstheme="majorBidi"/>
                <w:sz w:val="22"/>
                <w:szCs w:val="22"/>
              </w:rPr>
            </w:pPr>
            <w:r w:rsidRPr="00037F0A">
              <w:rPr>
                <w:rFonts w:asciiTheme="majorHAnsi" w:eastAsiaTheme="majorEastAsia" w:hAnsiTheme="majorHAnsi" w:cstheme="majorBidi"/>
                <w:sz w:val="22"/>
                <w:szCs w:val="22"/>
              </w:rPr>
              <w:t>Map replaced.</w:t>
            </w:r>
          </w:p>
        </w:tc>
      </w:tr>
      <w:tr w:rsidR="003F7B1A" w14:paraId="2EA73EF4" w14:textId="77777777" w:rsidTr="00D86CBA">
        <w:trPr>
          <w:trHeight w:val="300"/>
        </w:trPr>
        <w:tc>
          <w:tcPr>
            <w:tcW w:w="1291" w:type="dxa"/>
          </w:tcPr>
          <w:p w14:paraId="65D024B7" w14:textId="49A0EAD0" w:rsidR="003F7B1A" w:rsidRPr="53B600CE" w:rsidRDefault="00C75187"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0A2900BA" w14:textId="56CE7683" w:rsidR="003F7B1A" w:rsidRDefault="00037F0A" w:rsidP="53B600CE">
            <w:pPr>
              <w:pStyle w:val="NoSpacing"/>
              <w:rPr>
                <w:rFonts w:asciiTheme="majorHAnsi" w:hAnsiTheme="majorHAnsi"/>
                <w:sz w:val="22"/>
                <w:szCs w:val="22"/>
              </w:rPr>
            </w:pPr>
            <w:r w:rsidRPr="53B600CE">
              <w:rPr>
                <w:rFonts w:asciiTheme="majorHAnsi" w:hAnsiTheme="majorHAnsi"/>
                <w:sz w:val="22"/>
                <w:szCs w:val="22"/>
              </w:rPr>
              <w:t>REC1</w:t>
            </w:r>
            <w:r>
              <w:rPr>
                <w:rFonts w:asciiTheme="majorHAnsi" w:hAnsiTheme="majorHAnsi"/>
                <w:sz w:val="22"/>
                <w:szCs w:val="22"/>
              </w:rPr>
              <w:t xml:space="preserve"> (now GS3)</w:t>
            </w:r>
            <w:r w:rsidRPr="53B600CE">
              <w:rPr>
                <w:rFonts w:asciiTheme="majorHAnsi" w:hAnsiTheme="majorHAnsi"/>
                <w:sz w:val="22"/>
                <w:szCs w:val="22"/>
              </w:rPr>
              <w:t xml:space="preserve"> </w:t>
            </w:r>
            <w:r w:rsidR="003F7B1A" w:rsidRPr="53B600CE">
              <w:rPr>
                <w:rFonts w:asciiTheme="majorHAnsi" w:hAnsiTheme="majorHAnsi"/>
                <w:sz w:val="22"/>
                <w:szCs w:val="22"/>
              </w:rPr>
              <w:t>(criteria 1)</w:t>
            </w:r>
          </w:p>
        </w:tc>
        <w:tc>
          <w:tcPr>
            <w:tcW w:w="5256" w:type="dxa"/>
          </w:tcPr>
          <w:p w14:paraId="522D49F2" w14:textId="65A13729"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Need to ensure that </w:t>
            </w:r>
            <w:proofErr w:type="gramStart"/>
            <w:r w:rsidRPr="53B600CE">
              <w:rPr>
                <w:rFonts w:asciiTheme="majorHAnsi" w:eastAsiaTheme="majorEastAsia" w:hAnsiTheme="majorHAnsi" w:cstheme="majorBidi"/>
                <w:color w:val="000000" w:themeColor="text1"/>
                <w:szCs w:val="22"/>
              </w:rPr>
              <w:t>all of</w:t>
            </w:r>
            <w:proofErr w:type="gramEnd"/>
            <w:r w:rsidRPr="53B600CE">
              <w:rPr>
                <w:rFonts w:asciiTheme="majorHAnsi" w:eastAsiaTheme="majorEastAsia" w:hAnsiTheme="majorHAnsi" w:cstheme="majorBidi"/>
                <w:color w:val="000000" w:themeColor="text1"/>
                <w:szCs w:val="22"/>
              </w:rPr>
              <w:t xml:space="preserve"> the recreational spaces listed in 5.6.5.1 are included on the Policies Map.  For ease and clarity, the Recreational Spaces, Amenity Greenspace, Parks and Gardens and Provision for Young </w:t>
            </w:r>
            <w:r w:rsidRPr="53B600CE">
              <w:rPr>
                <w:rFonts w:asciiTheme="majorHAnsi" w:eastAsiaTheme="majorEastAsia" w:hAnsiTheme="majorHAnsi" w:cstheme="majorBidi"/>
                <w:color w:val="000000" w:themeColor="text1"/>
                <w:szCs w:val="22"/>
              </w:rPr>
              <w:lastRenderedPageBreak/>
              <w:t xml:space="preserve">People layers on the Policies Map could be merged into one Recreational Spaces layer which signposts to this policy.  Criterion 1 could then be amended to replace </w:t>
            </w:r>
            <w:r w:rsidRPr="53B600CE">
              <w:rPr>
                <w:rFonts w:asciiTheme="majorHAnsi" w:eastAsiaTheme="majorEastAsia" w:hAnsiTheme="majorHAnsi" w:cstheme="majorBidi"/>
                <w:i/>
                <w:iCs/>
                <w:color w:val="000000" w:themeColor="text1"/>
                <w:szCs w:val="22"/>
              </w:rPr>
              <w:t>“…parks, recreation spaces, play areas and fishing ponds”</w:t>
            </w:r>
            <w:r w:rsidRPr="53B600CE">
              <w:rPr>
                <w:rFonts w:asciiTheme="majorHAnsi" w:eastAsiaTheme="majorEastAsia" w:hAnsiTheme="majorHAnsi" w:cstheme="majorBidi"/>
                <w:color w:val="000000" w:themeColor="text1"/>
                <w:szCs w:val="22"/>
              </w:rPr>
              <w:t xml:space="preserve"> with </w:t>
            </w:r>
            <w:r w:rsidRPr="53B600CE">
              <w:rPr>
                <w:rFonts w:asciiTheme="majorHAnsi" w:eastAsiaTheme="majorEastAsia" w:hAnsiTheme="majorHAnsi" w:cstheme="majorBidi"/>
                <w:i/>
                <w:iCs/>
                <w:color w:val="000000" w:themeColor="text1"/>
                <w:szCs w:val="22"/>
              </w:rPr>
              <w:t>“…recreation spaces (as shown on the Policies Map)”</w:t>
            </w:r>
            <w:r w:rsidRPr="53B600CE">
              <w:rPr>
                <w:rFonts w:asciiTheme="majorHAnsi" w:eastAsiaTheme="majorEastAsia" w:hAnsiTheme="majorHAnsi" w:cstheme="majorBidi"/>
                <w:color w:val="000000" w:themeColor="text1"/>
                <w:szCs w:val="22"/>
              </w:rPr>
              <w:t xml:space="preserve">.   </w:t>
            </w:r>
          </w:p>
          <w:p w14:paraId="3031E913" w14:textId="7E64B2F7"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Replacement Figure 12 is provided as Appendix D.</w:t>
            </w:r>
          </w:p>
          <w:p w14:paraId="78B5611A" w14:textId="7140A304" w:rsidR="003F7B1A" w:rsidRDefault="003F7B1A" w:rsidP="53B600CE">
            <w:p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Criterion 1 is too stringent and does not allow for the loss of spaces where there is low demand, or an appropriate replacement is provided on a nearby accessible site. We suggest that the policy is amended to say that such provision should be maintained unless it is demonstrated as not needed (unless you have evidenced proof that it all is) or that it is replaced by a modern equivalent or better facility nearby that is similarly accessible.  Sometimes that is a better outcome for local communities and the policy as written would be contrary to such an outcome</w:t>
            </w:r>
          </w:p>
        </w:tc>
        <w:tc>
          <w:tcPr>
            <w:tcW w:w="4741" w:type="dxa"/>
          </w:tcPr>
          <w:p w14:paraId="39DEC170" w14:textId="77777777" w:rsidR="00037F0A" w:rsidRPr="00037F0A" w:rsidRDefault="00037F0A" w:rsidP="00037F0A">
            <w:pPr>
              <w:spacing w:after="120"/>
              <w:rPr>
                <w:rFonts w:asciiTheme="majorHAnsi" w:eastAsiaTheme="majorEastAsia" w:hAnsiTheme="majorHAnsi" w:cstheme="majorBidi"/>
                <w:szCs w:val="22"/>
              </w:rPr>
            </w:pPr>
            <w:r w:rsidRPr="00037F0A">
              <w:rPr>
                <w:rFonts w:asciiTheme="majorHAnsi" w:eastAsiaTheme="majorEastAsia" w:hAnsiTheme="majorHAnsi" w:cstheme="majorBidi"/>
                <w:szCs w:val="22"/>
              </w:rPr>
              <w:lastRenderedPageBreak/>
              <w:t xml:space="preserve">Suggested use of ‘recreation spaces’ could be confusing, especially in relation to ponds. </w:t>
            </w:r>
          </w:p>
          <w:p w14:paraId="31AFC8AB" w14:textId="77777777" w:rsidR="00037F0A" w:rsidRPr="00037F0A" w:rsidRDefault="00037F0A" w:rsidP="00037F0A">
            <w:pPr>
              <w:spacing w:after="120"/>
              <w:rPr>
                <w:rFonts w:asciiTheme="majorHAnsi" w:eastAsiaTheme="majorEastAsia" w:hAnsiTheme="majorHAnsi" w:cstheme="majorBidi"/>
                <w:szCs w:val="22"/>
              </w:rPr>
            </w:pPr>
            <w:r w:rsidRPr="00037F0A">
              <w:rPr>
                <w:rFonts w:asciiTheme="majorHAnsi" w:eastAsiaTheme="majorEastAsia" w:hAnsiTheme="majorHAnsi" w:cstheme="majorBidi"/>
                <w:szCs w:val="22"/>
              </w:rPr>
              <w:t>Map updated to include all facilities.</w:t>
            </w:r>
          </w:p>
          <w:p w14:paraId="3FB21FF0" w14:textId="77777777" w:rsidR="00037F0A" w:rsidRPr="00037F0A" w:rsidRDefault="00037F0A" w:rsidP="00037F0A">
            <w:pPr>
              <w:spacing w:after="120"/>
              <w:rPr>
                <w:rFonts w:asciiTheme="majorHAnsi" w:eastAsiaTheme="majorEastAsia" w:hAnsiTheme="majorHAnsi" w:cstheme="majorBidi"/>
                <w:szCs w:val="22"/>
              </w:rPr>
            </w:pPr>
          </w:p>
          <w:p w14:paraId="5EE0A9F9" w14:textId="08FB880D" w:rsidR="00037F0A" w:rsidRPr="00037F0A" w:rsidRDefault="00037F0A" w:rsidP="00037F0A">
            <w:pPr>
              <w:spacing w:after="120"/>
              <w:rPr>
                <w:rFonts w:asciiTheme="majorHAnsi" w:eastAsiaTheme="majorEastAsia" w:hAnsiTheme="majorHAnsi" w:cstheme="majorBidi"/>
                <w:szCs w:val="22"/>
              </w:rPr>
            </w:pPr>
            <w:r w:rsidRPr="00037F0A">
              <w:rPr>
                <w:rFonts w:asciiTheme="majorHAnsi" w:eastAsiaTheme="majorEastAsia" w:hAnsiTheme="majorHAnsi" w:cstheme="majorBidi"/>
                <w:szCs w:val="22"/>
              </w:rPr>
              <w:t xml:space="preserve">The forum would not want to encourage or support loss of green infrastructure, even if new facilities were being provided. Criterion 1 amended: </w:t>
            </w:r>
          </w:p>
          <w:p w14:paraId="2570257C" w14:textId="516DF519" w:rsidR="003F7B1A" w:rsidRPr="00037F0A" w:rsidRDefault="00037F0A" w:rsidP="00037F0A">
            <w:pPr>
              <w:pStyle w:val="ListParagraph"/>
              <w:numPr>
                <w:ilvl w:val="0"/>
                <w:numId w:val="11"/>
              </w:numPr>
              <w:spacing w:after="120"/>
              <w:rPr>
                <w:rFonts w:asciiTheme="majorHAnsi" w:eastAsiaTheme="majorEastAsia" w:hAnsiTheme="majorHAnsi" w:cstheme="majorBidi"/>
                <w:b/>
                <w:bCs/>
                <w:szCs w:val="22"/>
              </w:rPr>
            </w:pPr>
            <w:r w:rsidRPr="00037F0A">
              <w:rPr>
                <w:rFonts w:asciiTheme="majorHAnsi" w:eastAsiaTheme="majorEastAsia" w:hAnsiTheme="majorHAnsi" w:cstheme="majorBidi"/>
                <w:b/>
                <w:bCs/>
                <w:szCs w:val="22"/>
              </w:rPr>
              <w:t xml:space="preserve">Development should not harm the area’s parks, recreation spaces, play areas and fishing ponds, including any significant adverse impact on their community use, amenity, </w:t>
            </w:r>
            <w:proofErr w:type="gramStart"/>
            <w:r w:rsidRPr="00037F0A">
              <w:rPr>
                <w:rFonts w:asciiTheme="majorHAnsi" w:eastAsiaTheme="majorEastAsia" w:hAnsiTheme="majorHAnsi" w:cstheme="majorBidi"/>
                <w:b/>
                <w:bCs/>
                <w:szCs w:val="22"/>
              </w:rPr>
              <w:t>safety</w:t>
            </w:r>
            <w:proofErr w:type="gramEnd"/>
            <w:r w:rsidRPr="00037F0A">
              <w:rPr>
                <w:rFonts w:asciiTheme="majorHAnsi" w:eastAsiaTheme="majorEastAsia" w:hAnsiTheme="majorHAnsi" w:cstheme="majorBidi"/>
                <w:b/>
                <w:bCs/>
                <w:szCs w:val="22"/>
              </w:rPr>
              <w:t xml:space="preserve"> or accessibility.</w:t>
            </w:r>
          </w:p>
        </w:tc>
      </w:tr>
      <w:tr w:rsidR="003F7B1A" w14:paraId="79505DF0" w14:textId="77777777" w:rsidTr="00D86CBA">
        <w:trPr>
          <w:trHeight w:val="300"/>
        </w:trPr>
        <w:tc>
          <w:tcPr>
            <w:tcW w:w="1291" w:type="dxa"/>
          </w:tcPr>
          <w:p w14:paraId="6AB7269B" w14:textId="36E2EDE8" w:rsidR="003F7B1A" w:rsidRPr="53B600CE" w:rsidRDefault="00F74669" w:rsidP="00823E4B">
            <w:pPr>
              <w:pStyle w:val="NoSpacing"/>
              <w:rPr>
                <w:rFonts w:asciiTheme="majorHAnsi" w:hAnsiTheme="majorHAnsi"/>
                <w:sz w:val="22"/>
                <w:szCs w:val="22"/>
              </w:rPr>
            </w:pPr>
            <w:r>
              <w:rPr>
                <w:rFonts w:ascii="Calibri" w:eastAsia="Calibri" w:hAnsi="Calibri" w:cs="Calibri"/>
                <w:sz w:val="22"/>
                <w:szCs w:val="22"/>
              </w:rPr>
              <w:lastRenderedPageBreak/>
              <w:t>Miller Homes</w:t>
            </w:r>
          </w:p>
        </w:tc>
        <w:tc>
          <w:tcPr>
            <w:tcW w:w="1825" w:type="dxa"/>
          </w:tcPr>
          <w:p w14:paraId="37BD9679" w14:textId="7D1D5E4A" w:rsidR="003F7B1A" w:rsidRDefault="003F7B1A" w:rsidP="00823E4B">
            <w:pPr>
              <w:pStyle w:val="NoSpacing"/>
              <w:rPr>
                <w:rFonts w:asciiTheme="majorHAnsi" w:hAnsiTheme="majorHAnsi"/>
                <w:sz w:val="22"/>
                <w:szCs w:val="22"/>
              </w:rPr>
            </w:pPr>
            <w:r w:rsidRPr="53B600CE">
              <w:rPr>
                <w:rFonts w:asciiTheme="majorHAnsi" w:hAnsiTheme="majorHAnsi"/>
                <w:sz w:val="22"/>
                <w:szCs w:val="22"/>
              </w:rPr>
              <w:t>TM1</w:t>
            </w:r>
          </w:p>
        </w:tc>
        <w:tc>
          <w:tcPr>
            <w:tcW w:w="5256" w:type="dxa"/>
          </w:tcPr>
          <w:p w14:paraId="6977ABB8" w14:textId="1BFEDB03" w:rsidR="003F7B1A" w:rsidRDefault="003F7B1A" w:rsidP="00823E4B">
            <w:pPr>
              <w:pStyle w:val="NoSpacing"/>
            </w:pPr>
            <w:r w:rsidRPr="53B600CE">
              <w:rPr>
                <w:rFonts w:ascii="Calibri" w:eastAsia="Calibri" w:hAnsi="Calibri" w:cs="Calibri"/>
                <w:sz w:val="22"/>
                <w:szCs w:val="22"/>
              </w:rPr>
              <w:t xml:space="preserve">The land at Lee Lane Farm / </w:t>
            </w:r>
            <w:proofErr w:type="spellStart"/>
            <w:r w:rsidRPr="53B600CE">
              <w:rPr>
                <w:rFonts w:ascii="Calibri" w:eastAsia="Calibri" w:hAnsi="Calibri" w:cs="Calibri"/>
                <w:sz w:val="22"/>
                <w:szCs w:val="22"/>
              </w:rPr>
              <w:t>Crankwood</w:t>
            </w:r>
            <w:proofErr w:type="spellEnd"/>
            <w:r w:rsidRPr="53B600CE">
              <w:rPr>
                <w:rFonts w:ascii="Calibri" w:eastAsia="Calibri" w:hAnsi="Calibri" w:cs="Calibri"/>
                <w:sz w:val="22"/>
                <w:szCs w:val="22"/>
              </w:rPr>
              <w:t xml:space="preserve"> benefits from excellent access to public transport. The whole of the site is within 400m walking distance of existing bus stops along Warrington Road (A573) which is clearly a high frequency bus corridor providing connections to elsewhere within Abram and Wigan, seven days a week. </w:t>
            </w:r>
          </w:p>
          <w:p w14:paraId="7F426D94" w14:textId="73F2A44F" w:rsidR="003F7B1A" w:rsidRDefault="003F7B1A" w:rsidP="00823E4B">
            <w:pPr>
              <w:pStyle w:val="NoSpacing"/>
            </w:pPr>
            <w:r w:rsidRPr="53B600CE">
              <w:rPr>
                <w:rFonts w:ascii="Calibri" w:eastAsia="Calibri" w:hAnsi="Calibri" w:cs="Calibri"/>
                <w:sz w:val="22"/>
                <w:szCs w:val="22"/>
              </w:rPr>
              <w:t>The site is clearly well connected by sustainable, recreational / non-vehicular modes and would represent a sustainable location for development.</w:t>
            </w:r>
          </w:p>
        </w:tc>
        <w:tc>
          <w:tcPr>
            <w:tcW w:w="4741" w:type="dxa"/>
          </w:tcPr>
          <w:p w14:paraId="3272CDDD" w14:textId="5593A229" w:rsidR="003F7B1A" w:rsidRPr="00676EC9" w:rsidRDefault="00753DAE"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his does not </w:t>
            </w:r>
            <w:r>
              <w:rPr>
                <w:rFonts w:asciiTheme="majorHAnsi" w:eastAsiaTheme="majorEastAsia" w:hAnsiTheme="majorHAnsi" w:cstheme="majorBidi"/>
                <w:color w:val="000000" w:themeColor="text1"/>
                <w:sz w:val="22"/>
                <w:szCs w:val="22"/>
              </w:rPr>
              <w:t>breach basic conditions</w:t>
            </w:r>
            <w:r w:rsidRPr="00676EC9">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 The area of land under discussion is within green belt. No further action necessary.</w:t>
            </w:r>
          </w:p>
        </w:tc>
      </w:tr>
      <w:tr w:rsidR="003F7B1A" w14:paraId="4F99C657" w14:textId="77777777" w:rsidTr="00D86CBA">
        <w:trPr>
          <w:trHeight w:val="300"/>
        </w:trPr>
        <w:tc>
          <w:tcPr>
            <w:tcW w:w="1291" w:type="dxa"/>
          </w:tcPr>
          <w:p w14:paraId="2EB589D2" w14:textId="06391847" w:rsidR="003F7B1A" w:rsidRPr="53B600CE" w:rsidRDefault="00C75187" w:rsidP="53B600CE">
            <w:pPr>
              <w:pStyle w:val="NoSpacing"/>
              <w:rPr>
                <w:rFonts w:asciiTheme="majorHAnsi" w:hAnsiTheme="majorHAnsi"/>
                <w:sz w:val="22"/>
                <w:szCs w:val="22"/>
              </w:rPr>
            </w:pPr>
            <w:r>
              <w:rPr>
                <w:rFonts w:asciiTheme="majorHAnsi" w:hAnsiTheme="majorHAnsi"/>
                <w:sz w:val="22"/>
                <w:szCs w:val="22"/>
              </w:rPr>
              <w:t>Resident 20</w:t>
            </w:r>
          </w:p>
        </w:tc>
        <w:tc>
          <w:tcPr>
            <w:tcW w:w="1825" w:type="dxa"/>
          </w:tcPr>
          <w:p w14:paraId="76A6288A" w14:textId="0F50ED8A"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TM1</w:t>
            </w:r>
          </w:p>
        </w:tc>
        <w:tc>
          <w:tcPr>
            <w:tcW w:w="5256" w:type="dxa"/>
          </w:tcPr>
          <w:p w14:paraId="29D3EF73" w14:textId="0231D47E"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 xml:space="preserve">Our access to the network railway network is </w:t>
            </w:r>
            <w:proofErr w:type="spellStart"/>
            <w:r w:rsidRPr="53B600CE">
              <w:rPr>
                <w:rFonts w:ascii="Calibri" w:eastAsia="Calibri" w:hAnsi="Calibri" w:cs="Calibri"/>
                <w:color w:val="000000" w:themeColor="text1"/>
                <w:szCs w:val="22"/>
              </w:rPr>
              <w:t>non existent</w:t>
            </w:r>
            <w:proofErr w:type="spellEnd"/>
            <w:r w:rsidRPr="53B600CE">
              <w:rPr>
                <w:rFonts w:ascii="Calibri" w:eastAsia="Calibri" w:hAnsi="Calibri" w:cs="Calibri"/>
                <w:color w:val="000000" w:themeColor="text1"/>
                <w:szCs w:val="22"/>
              </w:rPr>
              <w:t>, bus transport is poor and any efforts to reduce the necessity to drive is welcomed</w:t>
            </w:r>
            <w:r w:rsidRPr="53B600CE">
              <w:rPr>
                <w:rFonts w:ascii="Calibri" w:eastAsia="Calibri" w:hAnsi="Calibri" w:cs="Calibri"/>
                <w:color w:val="000000" w:themeColor="text1"/>
                <w:sz w:val="24"/>
              </w:rPr>
              <w:t>.</w:t>
            </w:r>
          </w:p>
        </w:tc>
        <w:tc>
          <w:tcPr>
            <w:tcW w:w="4741" w:type="dxa"/>
          </w:tcPr>
          <w:p w14:paraId="079D1494" w14:textId="6DF5FC2A"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11B861DF" w14:textId="77777777" w:rsidTr="00D86CBA">
        <w:trPr>
          <w:trHeight w:val="300"/>
        </w:trPr>
        <w:tc>
          <w:tcPr>
            <w:tcW w:w="1291" w:type="dxa"/>
          </w:tcPr>
          <w:p w14:paraId="7610F529" w14:textId="28E8E0EC" w:rsidR="003F7B1A" w:rsidRPr="53B600CE" w:rsidRDefault="00C75187" w:rsidP="53B600CE">
            <w:pPr>
              <w:pStyle w:val="NoSpacing"/>
              <w:rPr>
                <w:rFonts w:asciiTheme="majorHAnsi" w:hAnsiTheme="majorHAnsi"/>
                <w:sz w:val="22"/>
                <w:szCs w:val="22"/>
              </w:rPr>
            </w:pPr>
            <w:r>
              <w:rPr>
                <w:rFonts w:asciiTheme="majorHAnsi" w:hAnsiTheme="majorHAnsi"/>
                <w:sz w:val="22"/>
                <w:szCs w:val="22"/>
              </w:rPr>
              <w:lastRenderedPageBreak/>
              <w:t>Resident 21</w:t>
            </w:r>
          </w:p>
        </w:tc>
        <w:tc>
          <w:tcPr>
            <w:tcW w:w="1825" w:type="dxa"/>
          </w:tcPr>
          <w:p w14:paraId="656EBE9F" w14:textId="05750A18"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TM1</w:t>
            </w:r>
          </w:p>
        </w:tc>
        <w:tc>
          <w:tcPr>
            <w:tcW w:w="5256" w:type="dxa"/>
          </w:tcPr>
          <w:p w14:paraId="25031431" w14:textId="11B2B1B6" w:rsidR="003F7B1A" w:rsidRDefault="003F7B1A" w:rsidP="53B600CE">
            <w:r w:rsidRPr="53B600CE">
              <w:rPr>
                <w:rFonts w:ascii="Calibri" w:eastAsia="Calibri" w:hAnsi="Calibri" w:cs="Calibri"/>
                <w:szCs w:val="22"/>
              </w:rPr>
              <w:t>Absolutely the A573 is dreadful with terrible congestion and nothing to promote any one to stop and enjoy what Abram village has to offer</w:t>
            </w:r>
          </w:p>
        </w:tc>
        <w:tc>
          <w:tcPr>
            <w:tcW w:w="4741" w:type="dxa"/>
          </w:tcPr>
          <w:p w14:paraId="2692A657" w14:textId="10D7C03C"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4FCABAA6" w14:textId="77777777" w:rsidTr="00D86CBA">
        <w:trPr>
          <w:trHeight w:val="300"/>
        </w:trPr>
        <w:tc>
          <w:tcPr>
            <w:tcW w:w="1291" w:type="dxa"/>
          </w:tcPr>
          <w:p w14:paraId="49DCF40A" w14:textId="1F475DE1" w:rsidR="003F7B1A" w:rsidRPr="53B600CE" w:rsidRDefault="00C75187" w:rsidP="53B600CE">
            <w:pPr>
              <w:pStyle w:val="NoSpacing"/>
              <w:rPr>
                <w:rFonts w:asciiTheme="majorHAnsi" w:hAnsiTheme="majorHAnsi"/>
                <w:sz w:val="22"/>
                <w:szCs w:val="22"/>
              </w:rPr>
            </w:pPr>
            <w:r>
              <w:rPr>
                <w:rFonts w:asciiTheme="majorHAnsi" w:hAnsiTheme="majorHAnsi"/>
                <w:sz w:val="22"/>
                <w:szCs w:val="22"/>
              </w:rPr>
              <w:t>Resident 22</w:t>
            </w:r>
          </w:p>
        </w:tc>
        <w:tc>
          <w:tcPr>
            <w:tcW w:w="1825" w:type="dxa"/>
          </w:tcPr>
          <w:p w14:paraId="24F1893C" w14:textId="039A19D0"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TM1</w:t>
            </w:r>
          </w:p>
        </w:tc>
        <w:tc>
          <w:tcPr>
            <w:tcW w:w="5256" w:type="dxa"/>
          </w:tcPr>
          <w:p w14:paraId="62A29BAF" w14:textId="5C655588" w:rsidR="003F7B1A" w:rsidRDefault="003F7B1A" w:rsidP="53B600CE">
            <w:pPr>
              <w:rPr>
                <w:rFonts w:ascii="Calibri" w:eastAsia="Calibri" w:hAnsi="Calibri" w:cs="Calibri"/>
                <w:szCs w:val="22"/>
              </w:rPr>
            </w:pPr>
            <w:r w:rsidRPr="53B600CE">
              <w:rPr>
                <w:rFonts w:ascii="Calibri" w:eastAsia="Calibri" w:hAnsi="Calibri" w:cs="Calibri"/>
                <w:szCs w:val="22"/>
              </w:rPr>
              <w:t>Agree</w:t>
            </w:r>
          </w:p>
        </w:tc>
        <w:tc>
          <w:tcPr>
            <w:tcW w:w="4741" w:type="dxa"/>
          </w:tcPr>
          <w:p w14:paraId="4D951287" w14:textId="3FF683B5"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6B7F61AA" w14:textId="77777777" w:rsidTr="00D86CBA">
        <w:trPr>
          <w:trHeight w:val="300"/>
        </w:trPr>
        <w:tc>
          <w:tcPr>
            <w:tcW w:w="1291" w:type="dxa"/>
          </w:tcPr>
          <w:p w14:paraId="39F18ABA" w14:textId="2685C12C" w:rsidR="003F7B1A" w:rsidRPr="53B600CE" w:rsidRDefault="00C75187" w:rsidP="00823E4B">
            <w:pPr>
              <w:pStyle w:val="NoSpacing"/>
              <w:rPr>
                <w:rFonts w:asciiTheme="majorHAnsi" w:hAnsiTheme="majorHAnsi"/>
                <w:sz w:val="22"/>
                <w:szCs w:val="22"/>
              </w:rPr>
            </w:pPr>
            <w:r>
              <w:rPr>
                <w:rFonts w:asciiTheme="majorHAnsi" w:hAnsiTheme="majorHAnsi"/>
                <w:sz w:val="22"/>
                <w:szCs w:val="22"/>
              </w:rPr>
              <w:t>Resident 23</w:t>
            </w:r>
          </w:p>
        </w:tc>
        <w:tc>
          <w:tcPr>
            <w:tcW w:w="1825" w:type="dxa"/>
          </w:tcPr>
          <w:p w14:paraId="7E0E8776" w14:textId="3C8AF54E" w:rsidR="003F7B1A" w:rsidRDefault="003F7B1A" w:rsidP="00823E4B">
            <w:pPr>
              <w:pStyle w:val="NoSpacing"/>
              <w:rPr>
                <w:rFonts w:asciiTheme="majorHAnsi" w:hAnsiTheme="majorHAnsi"/>
                <w:sz w:val="22"/>
                <w:szCs w:val="22"/>
              </w:rPr>
            </w:pPr>
            <w:r w:rsidRPr="53B600CE">
              <w:rPr>
                <w:rFonts w:asciiTheme="majorHAnsi" w:hAnsiTheme="majorHAnsi"/>
                <w:sz w:val="22"/>
                <w:szCs w:val="22"/>
              </w:rPr>
              <w:t>TM1</w:t>
            </w:r>
          </w:p>
        </w:tc>
        <w:tc>
          <w:tcPr>
            <w:tcW w:w="5256" w:type="dxa"/>
          </w:tcPr>
          <w:p w14:paraId="1B703CD6" w14:textId="64105B9A" w:rsidR="003F7B1A" w:rsidRDefault="003F7B1A" w:rsidP="00823E4B">
            <w:r w:rsidRPr="53B600CE">
              <w:rPr>
                <w:rFonts w:ascii="Calibri" w:eastAsia="Calibri" w:hAnsi="Calibri" w:cs="Calibri"/>
                <w:szCs w:val="22"/>
              </w:rPr>
              <w:t xml:space="preserve">Development with the requirement of merely 'including public transport' as opposed to prioritising access to it as the dominant and easiest method to travel around the community is not aligned with biodiversity net gain or maintaining legal commitments to greenhouse gas reductions. There is no provision in this section for improving infrastructure to make public transport the most accessible form of transport; recent commitments by the Mayor to introduce price caps are all well and good but without the infrastructure to make a 2.5 mile (10 minute) drive from Platt Bridge to Ince take less than 40 minutes with long waiting times for required transfers, the local community will not be incentivised or often capable of commuting to sustainable transport methods because of the sheer amount of time this would consume from their day e.g. 1.5 hours for a 5 mile journey. Any development plans, without this action, will either continue to provide substandard transport routes across the board making the </w:t>
            </w:r>
            <w:proofErr w:type="gramStart"/>
            <w:r w:rsidRPr="53B600CE">
              <w:rPr>
                <w:rFonts w:ascii="Calibri" w:eastAsia="Calibri" w:hAnsi="Calibri" w:cs="Calibri"/>
                <w:szCs w:val="22"/>
              </w:rPr>
              <w:t>Mayor's</w:t>
            </w:r>
            <w:proofErr w:type="gramEnd"/>
            <w:r w:rsidRPr="53B600CE">
              <w:rPr>
                <w:rFonts w:ascii="Calibri" w:eastAsia="Calibri" w:hAnsi="Calibri" w:cs="Calibri"/>
                <w:szCs w:val="22"/>
              </w:rPr>
              <w:t xml:space="preserve"> price caps unaffordable or will exploit existing communities which will still have an underdeveloped transport network. Parking infrastructure should encourage more sustainable travel but if all parking infrastructure is implemented at the current pace, even with the provision of EV charging units, this will not align with previously asserted commitments to biodiversity net gain which fundamentally requires a reduction in car use and not merely a transition to electric vehicles. Likewise, where driveways and parking </w:t>
            </w:r>
            <w:r w:rsidRPr="53B600CE">
              <w:rPr>
                <w:rFonts w:ascii="Calibri" w:eastAsia="Calibri" w:hAnsi="Calibri" w:cs="Calibri"/>
                <w:szCs w:val="22"/>
              </w:rPr>
              <w:lastRenderedPageBreak/>
              <w:t>spaces continue to be normalised, even with water permeable surfaces, this reduces the space committed to gardens and green space which is more effective than any artificially constructed surface would be, making greater investment in prioritising an accessible and integrated public transport network essential. Currently bus and train times not only keep people waiting for, commonly delayed or cancelled, services (despite inaccurate reporting on live updates on bus services), but also don't even align with the commitments required by local education facilities e.g. the bus services from Ince to Platt Bridge do not arrive in alignment with the starting time attendance requirements of the school.</w:t>
            </w:r>
          </w:p>
        </w:tc>
        <w:tc>
          <w:tcPr>
            <w:tcW w:w="4741" w:type="dxa"/>
          </w:tcPr>
          <w:p w14:paraId="170EF3EF" w14:textId="1CC5B918"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7C550E5F" w14:textId="77777777" w:rsidTr="00D86CBA">
        <w:trPr>
          <w:trHeight w:val="300"/>
        </w:trPr>
        <w:tc>
          <w:tcPr>
            <w:tcW w:w="1291" w:type="dxa"/>
          </w:tcPr>
          <w:p w14:paraId="4A2790DD" w14:textId="4C45A2B8" w:rsidR="003F7B1A" w:rsidRPr="53B600CE" w:rsidRDefault="00C75187" w:rsidP="53B600CE">
            <w:pPr>
              <w:pStyle w:val="NoSpacing"/>
              <w:rPr>
                <w:rFonts w:asciiTheme="majorHAnsi" w:hAnsiTheme="majorHAnsi"/>
                <w:sz w:val="22"/>
                <w:szCs w:val="22"/>
              </w:rPr>
            </w:pPr>
            <w:r>
              <w:rPr>
                <w:rFonts w:ascii="Calibri" w:eastAsia="Calibri" w:hAnsi="Calibri" w:cs="Calibri"/>
                <w:sz w:val="22"/>
                <w:szCs w:val="22"/>
              </w:rPr>
              <w:lastRenderedPageBreak/>
              <w:t>Wigan Council</w:t>
            </w:r>
          </w:p>
        </w:tc>
        <w:tc>
          <w:tcPr>
            <w:tcW w:w="1825" w:type="dxa"/>
          </w:tcPr>
          <w:p w14:paraId="5494D328" w14:textId="0263CFCD"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TM1</w:t>
            </w:r>
          </w:p>
        </w:tc>
        <w:tc>
          <w:tcPr>
            <w:tcW w:w="5256" w:type="dxa"/>
          </w:tcPr>
          <w:p w14:paraId="300AB2D0" w14:textId="50D1D4CE"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This policy lacks clarity and will be difficult for plan users when preparing or determining planning applications. </w:t>
            </w:r>
          </w:p>
          <w:p w14:paraId="14FA4442" w14:textId="6201CCF0"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It would be more effectively split into 2 policies, one promoting sustainable travel – walking, cycling and public transport (covering criterion 1, 2 and 4); and the other dealing with parking provision (covering criteria 5 and 6).  Criterion 3 is sufficiently covered in DES1. </w:t>
            </w:r>
          </w:p>
          <w:p w14:paraId="7E6EE02A" w14:textId="04EA2D57"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The use of ‘where appropriate’ or similar will add necessary flexibility to the policy to cover scenarios where it can be robustly demonstrated that schemes are unable to satisfy all policy requirements due to site characteristics and constraints etc.</w:t>
            </w:r>
          </w:p>
        </w:tc>
        <w:tc>
          <w:tcPr>
            <w:tcW w:w="4741" w:type="dxa"/>
          </w:tcPr>
          <w:p w14:paraId="67399708" w14:textId="77777777" w:rsidR="00CB4739" w:rsidRPr="00CB4739" w:rsidRDefault="003F7B1A" w:rsidP="00CB4739">
            <w:pPr>
              <w:spacing w:after="120"/>
              <w:rPr>
                <w:rFonts w:asciiTheme="majorHAnsi" w:eastAsiaTheme="majorEastAsia" w:hAnsiTheme="majorHAnsi" w:cstheme="majorBidi"/>
                <w:color w:val="000000" w:themeColor="text1"/>
                <w:szCs w:val="22"/>
              </w:rPr>
            </w:pPr>
            <w:r w:rsidRPr="0C361496">
              <w:rPr>
                <w:rFonts w:asciiTheme="majorHAnsi" w:eastAsiaTheme="majorEastAsia" w:hAnsiTheme="majorHAnsi" w:cstheme="majorBidi"/>
                <w:color w:val="000000" w:themeColor="text1"/>
                <w:szCs w:val="22"/>
              </w:rPr>
              <w:t xml:space="preserve"> </w:t>
            </w:r>
            <w:r w:rsidR="00CB4739" w:rsidRPr="00CB4739">
              <w:rPr>
                <w:rFonts w:asciiTheme="majorHAnsi" w:eastAsiaTheme="majorEastAsia" w:hAnsiTheme="majorHAnsi" w:cstheme="majorBidi"/>
                <w:color w:val="000000" w:themeColor="text1"/>
                <w:szCs w:val="22"/>
              </w:rPr>
              <w:t xml:space="preserve">Policy use of ‘must’ replaced with ‘should’. </w:t>
            </w:r>
          </w:p>
          <w:p w14:paraId="2763E952" w14:textId="77777777" w:rsidR="00CB4739" w:rsidRPr="00CB4739" w:rsidRDefault="00CB4739" w:rsidP="00CB4739">
            <w:pPr>
              <w:spacing w:after="120"/>
              <w:rPr>
                <w:rFonts w:asciiTheme="majorHAnsi" w:eastAsiaTheme="majorEastAsia" w:hAnsiTheme="majorHAnsi" w:cstheme="majorBidi"/>
                <w:color w:val="000000" w:themeColor="text1"/>
                <w:szCs w:val="22"/>
              </w:rPr>
            </w:pPr>
          </w:p>
          <w:p w14:paraId="3EFAB958" w14:textId="77777777" w:rsidR="00CB4739" w:rsidRPr="00CB4739" w:rsidRDefault="00CB4739" w:rsidP="00CB4739">
            <w:pPr>
              <w:spacing w:after="120"/>
              <w:rPr>
                <w:rFonts w:asciiTheme="majorHAnsi" w:eastAsiaTheme="majorEastAsia" w:hAnsiTheme="majorHAnsi" w:cstheme="majorBidi"/>
                <w:color w:val="000000" w:themeColor="text1"/>
                <w:szCs w:val="22"/>
              </w:rPr>
            </w:pPr>
            <w:r w:rsidRPr="00CB4739">
              <w:rPr>
                <w:rFonts w:asciiTheme="majorHAnsi" w:eastAsiaTheme="majorEastAsia" w:hAnsiTheme="majorHAnsi" w:cstheme="majorBidi"/>
                <w:color w:val="000000" w:themeColor="text1"/>
                <w:szCs w:val="22"/>
              </w:rPr>
              <w:t xml:space="preserve">Deletion of criterion 3 would be unhelpful – the intention is to link the design and transport policies. </w:t>
            </w:r>
          </w:p>
          <w:p w14:paraId="33A5348B" w14:textId="77777777" w:rsidR="00CB4739" w:rsidRPr="00CB4739" w:rsidRDefault="00CB4739" w:rsidP="00CB4739">
            <w:pPr>
              <w:spacing w:after="120"/>
              <w:rPr>
                <w:rFonts w:asciiTheme="majorHAnsi" w:eastAsiaTheme="majorEastAsia" w:hAnsiTheme="majorHAnsi" w:cstheme="majorBidi"/>
                <w:color w:val="000000" w:themeColor="text1"/>
                <w:szCs w:val="22"/>
              </w:rPr>
            </w:pPr>
          </w:p>
          <w:p w14:paraId="3974613E" w14:textId="63DD8E96" w:rsidR="003F7B1A" w:rsidRDefault="00CB4739" w:rsidP="00CB4739">
            <w:pPr>
              <w:spacing w:after="120"/>
              <w:rPr>
                <w:rFonts w:asciiTheme="majorHAnsi" w:eastAsiaTheme="majorEastAsia" w:hAnsiTheme="majorHAnsi" w:cstheme="majorBidi"/>
                <w:szCs w:val="22"/>
              </w:rPr>
            </w:pPr>
            <w:r w:rsidRPr="00CB4739">
              <w:rPr>
                <w:rFonts w:asciiTheme="majorHAnsi" w:eastAsiaTheme="majorEastAsia" w:hAnsiTheme="majorHAnsi" w:cstheme="majorBidi"/>
                <w:color w:val="000000" w:themeColor="text1"/>
                <w:szCs w:val="22"/>
              </w:rPr>
              <w:t>Clauses 3 and 4 have been switched, to create a more logical order.</w:t>
            </w:r>
          </w:p>
        </w:tc>
      </w:tr>
      <w:tr w:rsidR="003F7B1A" w14:paraId="7DBA37B9" w14:textId="77777777" w:rsidTr="00D86CBA">
        <w:trPr>
          <w:trHeight w:val="300"/>
        </w:trPr>
        <w:tc>
          <w:tcPr>
            <w:tcW w:w="1291" w:type="dxa"/>
          </w:tcPr>
          <w:p w14:paraId="29E1143A" w14:textId="11E2FDB5" w:rsidR="003F7B1A" w:rsidRPr="53B600CE" w:rsidRDefault="00C75187" w:rsidP="53B600CE">
            <w:pPr>
              <w:pStyle w:val="NoSpacing"/>
              <w:rPr>
                <w:rFonts w:asciiTheme="majorHAnsi" w:hAnsiTheme="majorHAnsi"/>
                <w:sz w:val="22"/>
                <w:szCs w:val="22"/>
              </w:rPr>
            </w:pPr>
            <w:r>
              <w:rPr>
                <w:rFonts w:asciiTheme="majorHAnsi" w:hAnsiTheme="majorHAnsi"/>
                <w:sz w:val="22"/>
                <w:szCs w:val="22"/>
              </w:rPr>
              <w:t>Resident 24</w:t>
            </w:r>
          </w:p>
        </w:tc>
        <w:tc>
          <w:tcPr>
            <w:tcW w:w="1825" w:type="dxa"/>
          </w:tcPr>
          <w:p w14:paraId="66B1B99A" w14:textId="6AED3A43"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TM2</w:t>
            </w:r>
          </w:p>
        </w:tc>
        <w:tc>
          <w:tcPr>
            <w:tcW w:w="5256" w:type="dxa"/>
          </w:tcPr>
          <w:p w14:paraId="798F93C2" w14:textId="4C143FBD"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 xml:space="preserve">Fully supported.  We must not allow development which will restrict access to footpaths and cycle ways.  Footpaths and cycle ways as outlined in the document will allow us to have a much </w:t>
            </w:r>
            <w:proofErr w:type="gramStart"/>
            <w:r w:rsidRPr="53B600CE">
              <w:rPr>
                <w:rFonts w:ascii="Calibri" w:eastAsia="Calibri" w:hAnsi="Calibri" w:cs="Calibri"/>
                <w:color w:val="000000" w:themeColor="text1"/>
                <w:szCs w:val="22"/>
              </w:rPr>
              <w:t>more healthier</w:t>
            </w:r>
            <w:proofErr w:type="gramEnd"/>
            <w:r w:rsidRPr="53B600CE">
              <w:rPr>
                <w:rFonts w:ascii="Calibri" w:eastAsia="Calibri" w:hAnsi="Calibri" w:cs="Calibri"/>
                <w:color w:val="000000" w:themeColor="text1"/>
                <w:szCs w:val="22"/>
              </w:rPr>
              <w:t xml:space="preserve"> society.</w:t>
            </w:r>
          </w:p>
        </w:tc>
        <w:tc>
          <w:tcPr>
            <w:tcW w:w="4741" w:type="dxa"/>
          </w:tcPr>
          <w:p w14:paraId="112CD8E2" w14:textId="6F277C49"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6E071C4E" w14:textId="77777777" w:rsidTr="00D86CBA">
        <w:trPr>
          <w:trHeight w:val="300"/>
        </w:trPr>
        <w:tc>
          <w:tcPr>
            <w:tcW w:w="1291" w:type="dxa"/>
          </w:tcPr>
          <w:p w14:paraId="1BD3AB26" w14:textId="733F0C31" w:rsidR="003F7B1A" w:rsidRPr="53B600CE" w:rsidRDefault="00C75187" w:rsidP="00823E4B">
            <w:pPr>
              <w:pStyle w:val="NoSpacing"/>
              <w:rPr>
                <w:rFonts w:asciiTheme="majorHAnsi" w:hAnsiTheme="majorHAnsi"/>
                <w:sz w:val="22"/>
                <w:szCs w:val="22"/>
              </w:rPr>
            </w:pPr>
            <w:r>
              <w:rPr>
                <w:rFonts w:asciiTheme="majorHAnsi" w:hAnsiTheme="majorHAnsi"/>
                <w:sz w:val="22"/>
                <w:szCs w:val="22"/>
              </w:rPr>
              <w:lastRenderedPageBreak/>
              <w:t>Resident 25</w:t>
            </w:r>
          </w:p>
        </w:tc>
        <w:tc>
          <w:tcPr>
            <w:tcW w:w="1825" w:type="dxa"/>
          </w:tcPr>
          <w:p w14:paraId="624AB297" w14:textId="3AD1C086" w:rsidR="003F7B1A" w:rsidRDefault="003F7B1A" w:rsidP="00823E4B">
            <w:pPr>
              <w:pStyle w:val="NoSpacing"/>
              <w:rPr>
                <w:rFonts w:asciiTheme="majorHAnsi" w:hAnsiTheme="majorHAnsi"/>
                <w:sz w:val="22"/>
                <w:szCs w:val="22"/>
              </w:rPr>
            </w:pPr>
            <w:r w:rsidRPr="53B600CE">
              <w:rPr>
                <w:rFonts w:asciiTheme="majorHAnsi" w:hAnsiTheme="majorHAnsi"/>
                <w:sz w:val="22"/>
                <w:szCs w:val="22"/>
              </w:rPr>
              <w:t>TM2</w:t>
            </w:r>
          </w:p>
        </w:tc>
        <w:tc>
          <w:tcPr>
            <w:tcW w:w="5256" w:type="dxa"/>
          </w:tcPr>
          <w:p w14:paraId="288C7A04" w14:textId="26DEA297" w:rsidR="003F7B1A" w:rsidRDefault="003F7B1A" w:rsidP="00823E4B">
            <w:r w:rsidRPr="53B600CE">
              <w:rPr>
                <w:rFonts w:ascii="Calibri" w:eastAsia="Calibri" w:hAnsi="Calibri" w:cs="Calibri"/>
                <w:szCs w:val="22"/>
              </w:rPr>
              <w:t>I agree but I’m not aware of any cycleways in Abram village. Not including the canal! Nor am I aware that we have Abram ward circular walks</w:t>
            </w:r>
            <w:proofErr w:type="gramStart"/>
            <w:r w:rsidRPr="53B600CE">
              <w:rPr>
                <w:rFonts w:ascii="Calibri" w:eastAsia="Calibri" w:hAnsi="Calibri" w:cs="Calibri"/>
                <w:szCs w:val="22"/>
              </w:rPr>
              <w:t>….despite</w:t>
            </w:r>
            <w:proofErr w:type="gramEnd"/>
            <w:r w:rsidRPr="53B600CE">
              <w:rPr>
                <w:rFonts w:ascii="Calibri" w:eastAsia="Calibri" w:hAnsi="Calibri" w:cs="Calibri"/>
                <w:szCs w:val="22"/>
              </w:rPr>
              <w:t xml:space="preserve"> walking many of these paths on a daily basis. Why are we not promoting these routes?</w:t>
            </w:r>
          </w:p>
        </w:tc>
        <w:tc>
          <w:tcPr>
            <w:tcW w:w="4741" w:type="dxa"/>
          </w:tcPr>
          <w:p w14:paraId="7F64FCC8" w14:textId="685A91FA" w:rsidR="003F7B1A" w:rsidRPr="00676EC9" w:rsidRDefault="003F7B1A" w:rsidP="00823E4B">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 xml:space="preserve">Your comment has been taken on board; </w:t>
            </w:r>
            <w:proofErr w:type="gramStart"/>
            <w:r w:rsidRPr="00676EC9">
              <w:rPr>
                <w:rFonts w:asciiTheme="majorHAnsi" w:eastAsiaTheme="majorEastAsia" w:hAnsiTheme="majorHAnsi" w:cstheme="majorBidi"/>
                <w:color w:val="000000" w:themeColor="text1"/>
                <w:sz w:val="22"/>
                <w:szCs w:val="22"/>
              </w:rPr>
              <w:t>however</w:t>
            </w:r>
            <w:proofErr w:type="gramEnd"/>
            <w:r w:rsidRPr="00676EC9">
              <w:rPr>
                <w:rFonts w:asciiTheme="majorHAnsi" w:eastAsiaTheme="majorEastAsia" w:hAnsiTheme="majorHAnsi" w:cstheme="majorBidi"/>
                <w:color w:val="000000" w:themeColor="text1"/>
                <w:sz w:val="22"/>
                <w:szCs w:val="22"/>
              </w:rPr>
              <w:t xml:space="preserve"> this does not necessitate a change to the neighbourhood plan, which has been written by local residents’ groups and is not a council-developed document.</w:t>
            </w:r>
            <w:r>
              <w:rPr>
                <w:rFonts w:asciiTheme="majorHAnsi" w:eastAsiaTheme="majorEastAsia" w:hAnsiTheme="majorHAnsi" w:cstheme="majorBidi"/>
                <w:color w:val="000000" w:themeColor="text1"/>
                <w:sz w:val="22"/>
                <w:szCs w:val="22"/>
              </w:rPr>
              <w:t xml:space="preserve"> </w:t>
            </w:r>
            <w:r w:rsidRPr="00676EC9">
              <w:rPr>
                <w:rFonts w:asciiTheme="majorHAnsi" w:eastAsiaTheme="majorEastAsia" w:hAnsiTheme="majorHAnsi" w:cstheme="majorBidi"/>
                <w:color w:val="000000" w:themeColor="text1"/>
                <w:sz w:val="22"/>
                <w:szCs w:val="22"/>
              </w:rPr>
              <w:t>The remit of the neighbourhood plan is to provide planning regulation for the neighbourhood as a whole; any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1EBC7B84" w14:textId="77777777" w:rsidTr="00D86CBA">
        <w:trPr>
          <w:trHeight w:val="300"/>
        </w:trPr>
        <w:tc>
          <w:tcPr>
            <w:tcW w:w="1291" w:type="dxa"/>
          </w:tcPr>
          <w:p w14:paraId="62BB2738" w14:textId="3162089F" w:rsidR="003F7B1A" w:rsidRPr="53B600CE" w:rsidRDefault="00CB4739" w:rsidP="53B600CE">
            <w:pPr>
              <w:pStyle w:val="NoSpacing"/>
              <w:rPr>
                <w:rFonts w:asciiTheme="majorHAnsi" w:hAnsiTheme="majorHAnsi"/>
                <w:sz w:val="22"/>
                <w:szCs w:val="22"/>
              </w:rPr>
            </w:pPr>
            <w:r>
              <w:rPr>
                <w:rFonts w:asciiTheme="majorHAnsi" w:hAnsiTheme="majorHAnsi"/>
                <w:sz w:val="22"/>
                <w:szCs w:val="22"/>
              </w:rPr>
              <w:t>Miller Homes</w:t>
            </w:r>
          </w:p>
        </w:tc>
        <w:tc>
          <w:tcPr>
            <w:tcW w:w="1825" w:type="dxa"/>
          </w:tcPr>
          <w:p w14:paraId="7E35FD0E" w14:textId="22599BCF"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TM2</w:t>
            </w:r>
          </w:p>
        </w:tc>
        <w:tc>
          <w:tcPr>
            <w:tcW w:w="5256" w:type="dxa"/>
          </w:tcPr>
          <w:p w14:paraId="6C3E24CB" w14:textId="1D9A61FE" w:rsidR="003F7B1A" w:rsidRDefault="003F7B1A" w:rsidP="00D264EA">
            <w:pPr>
              <w:pStyle w:val="NoSpacing"/>
            </w:pPr>
            <w:r w:rsidRPr="53B600CE">
              <w:rPr>
                <w:rFonts w:ascii="Calibri" w:eastAsia="Calibri" w:hAnsi="Calibri" w:cs="Calibri"/>
                <w:sz w:val="22"/>
                <w:szCs w:val="22"/>
              </w:rPr>
              <w:t xml:space="preserve">We are supportive of the principles of Policy TM2. </w:t>
            </w:r>
          </w:p>
          <w:p w14:paraId="7839FF23" w14:textId="0F00CA03" w:rsidR="003F7B1A" w:rsidRDefault="003F7B1A" w:rsidP="00D264EA">
            <w:pPr>
              <w:pStyle w:val="NoSpacing"/>
            </w:pPr>
            <w:r w:rsidRPr="53B600CE">
              <w:rPr>
                <w:rFonts w:ascii="Calibri" w:eastAsia="Calibri" w:hAnsi="Calibri" w:cs="Calibri"/>
                <w:sz w:val="22"/>
                <w:szCs w:val="22"/>
              </w:rPr>
              <w:t>Development can create opportunities to enhance pedestrian and cycling access into villages to/from the Abram Ward Circular Walk. A public right of way (PROW) runs along the northern boundary of the site following the line of Park Lane. A further PROW bridlepath runs along the eastern boundary of the site past the woodland. There are also recreational routes along the Leeds – Liverpool Canal to the South-West.</w:t>
            </w:r>
          </w:p>
        </w:tc>
        <w:tc>
          <w:tcPr>
            <w:tcW w:w="4741" w:type="dxa"/>
          </w:tcPr>
          <w:p w14:paraId="63FDE80F" w14:textId="7721FEA6" w:rsidR="003F7B1A" w:rsidRPr="00676EC9" w:rsidRDefault="003F7B1A" w:rsidP="00D264EA">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w:t>
            </w:r>
          </w:p>
        </w:tc>
      </w:tr>
      <w:tr w:rsidR="00CB4739" w14:paraId="6E3BCF35" w14:textId="77777777" w:rsidTr="00D86CBA">
        <w:trPr>
          <w:trHeight w:val="300"/>
        </w:trPr>
        <w:tc>
          <w:tcPr>
            <w:tcW w:w="1291" w:type="dxa"/>
          </w:tcPr>
          <w:p w14:paraId="4599FF18" w14:textId="3157248D" w:rsidR="00CB4739" w:rsidRPr="53B600CE" w:rsidRDefault="00CB4739" w:rsidP="004C07F2">
            <w:pPr>
              <w:pStyle w:val="NoSpacing"/>
              <w:rPr>
                <w:rFonts w:asciiTheme="majorHAnsi" w:hAnsiTheme="majorHAnsi"/>
                <w:sz w:val="22"/>
                <w:szCs w:val="22"/>
              </w:rPr>
            </w:pPr>
            <w:r>
              <w:rPr>
                <w:rFonts w:asciiTheme="majorHAnsi" w:hAnsiTheme="majorHAnsi"/>
                <w:sz w:val="22"/>
                <w:szCs w:val="22"/>
              </w:rPr>
              <w:t>Resident 26</w:t>
            </w:r>
          </w:p>
        </w:tc>
        <w:tc>
          <w:tcPr>
            <w:tcW w:w="1825" w:type="dxa"/>
          </w:tcPr>
          <w:p w14:paraId="3FDC03BA" w14:textId="77777777" w:rsidR="00CB4739" w:rsidRDefault="00CB4739" w:rsidP="004C07F2">
            <w:pPr>
              <w:pStyle w:val="NoSpacing"/>
              <w:rPr>
                <w:rFonts w:asciiTheme="majorHAnsi" w:hAnsiTheme="majorHAnsi"/>
                <w:sz w:val="22"/>
                <w:szCs w:val="22"/>
              </w:rPr>
            </w:pPr>
            <w:r w:rsidRPr="53B600CE">
              <w:rPr>
                <w:rFonts w:asciiTheme="majorHAnsi" w:hAnsiTheme="majorHAnsi"/>
                <w:sz w:val="22"/>
                <w:szCs w:val="22"/>
              </w:rPr>
              <w:t>TM2</w:t>
            </w:r>
          </w:p>
        </w:tc>
        <w:tc>
          <w:tcPr>
            <w:tcW w:w="5256" w:type="dxa"/>
          </w:tcPr>
          <w:p w14:paraId="7687BF66" w14:textId="77777777" w:rsidR="00CB4739" w:rsidRDefault="00CB4739" w:rsidP="004C07F2">
            <w:pPr>
              <w:pStyle w:val="NoSpacing"/>
              <w:rPr>
                <w:rFonts w:ascii="Calibri" w:eastAsia="Calibri" w:hAnsi="Calibri" w:cs="Calibri"/>
                <w:sz w:val="22"/>
                <w:szCs w:val="22"/>
              </w:rPr>
            </w:pPr>
            <w:r w:rsidRPr="53B600CE">
              <w:rPr>
                <w:rFonts w:ascii="Calibri" w:eastAsia="Calibri" w:hAnsi="Calibri" w:cs="Calibri"/>
                <w:sz w:val="22"/>
                <w:szCs w:val="22"/>
              </w:rPr>
              <w:t>Agree</w:t>
            </w:r>
          </w:p>
        </w:tc>
        <w:tc>
          <w:tcPr>
            <w:tcW w:w="4741" w:type="dxa"/>
          </w:tcPr>
          <w:p w14:paraId="50C69B2C" w14:textId="77777777" w:rsidR="00CB4739" w:rsidRPr="00676EC9" w:rsidRDefault="00CB4739" w:rsidP="004C07F2">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FCCB586" w14:textId="77777777" w:rsidTr="00D86CBA">
        <w:trPr>
          <w:trHeight w:val="300"/>
        </w:trPr>
        <w:tc>
          <w:tcPr>
            <w:tcW w:w="1291" w:type="dxa"/>
          </w:tcPr>
          <w:p w14:paraId="643770AC" w14:textId="1325FB4D" w:rsidR="003F7B1A" w:rsidRPr="53B600CE" w:rsidRDefault="00C75187" w:rsidP="53B600CE">
            <w:pPr>
              <w:pStyle w:val="NoSpacing"/>
              <w:rPr>
                <w:rFonts w:asciiTheme="majorHAnsi" w:hAnsiTheme="majorHAnsi"/>
                <w:sz w:val="22"/>
                <w:szCs w:val="22"/>
              </w:rPr>
            </w:pPr>
            <w:r>
              <w:rPr>
                <w:rFonts w:asciiTheme="majorHAnsi" w:hAnsiTheme="majorHAnsi"/>
                <w:sz w:val="22"/>
                <w:szCs w:val="22"/>
              </w:rPr>
              <w:t>Resident 27</w:t>
            </w:r>
          </w:p>
        </w:tc>
        <w:tc>
          <w:tcPr>
            <w:tcW w:w="1825" w:type="dxa"/>
          </w:tcPr>
          <w:p w14:paraId="23F1EF05" w14:textId="40DC7313"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TM2</w:t>
            </w:r>
          </w:p>
        </w:tc>
        <w:tc>
          <w:tcPr>
            <w:tcW w:w="5256" w:type="dxa"/>
          </w:tcPr>
          <w:p w14:paraId="7D54132A" w14:textId="5633C056"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Agree</w:t>
            </w:r>
          </w:p>
        </w:tc>
        <w:tc>
          <w:tcPr>
            <w:tcW w:w="4741" w:type="dxa"/>
          </w:tcPr>
          <w:p w14:paraId="5A219162" w14:textId="6E8333EC"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C26329E" w14:textId="77777777" w:rsidTr="00D86CBA">
        <w:trPr>
          <w:trHeight w:val="300"/>
        </w:trPr>
        <w:tc>
          <w:tcPr>
            <w:tcW w:w="1291" w:type="dxa"/>
          </w:tcPr>
          <w:p w14:paraId="65BE5C48" w14:textId="0F41D665" w:rsidR="003F7B1A" w:rsidRPr="53B600CE" w:rsidRDefault="00C75187" w:rsidP="00823E4B">
            <w:pPr>
              <w:pStyle w:val="NoSpacing"/>
              <w:rPr>
                <w:rFonts w:asciiTheme="majorHAnsi" w:hAnsiTheme="majorHAnsi"/>
                <w:sz w:val="22"/>
                <w:szCs w:val="22"/>
              </w:rPr>
            </w:pPr>
            <w:r>
              <w:rPr>
                <w:rFonts w:asciiTheme="majorHAnsi" w:hAnsiTheme="majorHAnsi"/>
                <w:sz w:val="22"/>
                <w:szCs w:val="22"/>
              </w:rPr>
              <w:t>Resident 28</w:t>
            </w:r>
          </w:p>
        </w:tc>
        <w:tc>
          <w:tcPr>
            <w:tcW w:w="1825" w:type="dxa"/>
          </w:tcPr>
          <w:p w14:paraId="69DAC114" w14:textId="3DEA6F58" w:rsidR="003F7B1A" w:rsidRDefault="003F7B1A" w:rsidP="00823E4B">
            <w:pPr>
              <w:pStyle w:val="NoSpacing"/>
              <w:rPr>
                <w:rFonts w:asciiTheme="majorHAnsi" w:hAnsiTheme="majorHAnsi"/>
                <w:sz w:val="22"/>
                <w:szCs w:val="22"/>
              </w:rPr>
            </w:pPr>
            <w:r w:rsidRPr="53B600CE">
              <w:rPr>
                <w:rFonts w:asciiTheme="majorHAnsi" w:hAnsiTheme="majorHAnsi"/>
                <w:sz w:val="22"/>
                <w:szCs w:val="22"/>
              </w:rPr>
              <w:t>TM2</w:t>
            </w:r>
          </w:p>
        </w:tc>
        <w:tc>
          <w:tcPr>
            <w:tcW w:w="5256" w:type="dxa"/>
          </w:tcPr>
          <w:p w14:paraId="403AAB82" w14:textId="10500A03" w:rsidR="003F7B1A" w:rsidRDefault="003F7B1A" w:rsidP="00823E4B">
            <w:pPr>
              <w:pStyle w:val="NoSpacing"/>
            </w:pPr>
            <w:r w:rsidRPr="53B600CE">
              <w:rPr>
                <w:rFonts w:ascii="Calibri" w:eastAsia="Calibri" w:hAnsi="Calibri" w:cs="Calibri"/>
                <w:sz w:val="22"/>
                <w:szCs w:val="22"/>
              </w:rPr>
              <w:t xml:space="preserve">Great. What improvements to cycling and pedestrian infrastructure will there be to ensure pedestrians and cyclists can travel efficiently and safely and to demonstrate their prioritisation in travelling space, rather than being squashed into narrow gutters and pavements at the side of the many vast lanes of space dedicated to motor vehicles? How will development support inter-ward </w:t>
            </w:r>
            <w:proofErr w:type="gramStart"/>
            <w:r w:rsidRPr="53B600CE">
              <w:rPr>
                <w:rFonts w:ascii="Calibri" w:eastAsia="Calibri" w:hAnsi="Calibri" w:cs="Calibri"/>
                <w:sz w:val="22"/>
                <w:szCs w:val="22"/>
              </w:rPr>
              <w:t>commuting</w:t>
            </w:r>
            <w:proofErr w:type="gramEnd"/>
            <w:r w:rsidRPr="53B600CE">
              <w:rPr>
                <w:rFonts w:ascii="Calibri" w:eastAsia="Calibri" w:hAnsi="Calibri" w:cs="Calibri"/>
                <w:sz w:val="22"/>
                <w:szCs w:val="22"/>
              </w:rPr>
              <w:t xml:space="preserve"> to pedestrians and cyclists of all ages and abilities?</w:t>
            </w:r>
          </w:p>
        </w:tc>
        <w:tc>
          <w:tcPr>
            <w:tcW w:w="4741" w:type="dxa"/>
          </w:tcPr>
          <w:p w14:paraId="3102E830" w14:textId="759F0FDD"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5E212F0B" w14:textId="77777777" w:rsidTr="00D86CBA">
        <w:trPr>
          <w:trHeight w:val="300"/>
        </w:trPr>
        <w:tc>
          <w:tcPr>
            <w:tcW w:w="1291" w:type="dxa"/>
          </w:tcPr>
          <w:p w14:paraId="0854592C" w14:textId="6BCA9BF5" w:rsidR="003F7B1A" w:rsidRPr="53B600CE" w:rsidRDefault="00C75187"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5226A4C3" w14:textId="52E723C7"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TM2</w:t>
            </w:r>
          </w:p>
        </w:tc>
        <w:tc>
          <w:tcPr>
            <w:tcW w:w="5256" w:type="dxa"/>
          </w:tcPr>
          <w:p w14:paraId="103B69EF" w14:textId="1FF9DFCB" w:rsidR="003F7B1A" w:rsidRDefault="003F7B1A" w:rsidP="53B600CE">
            <w:pPr>
              <w:spacing w:after="120"/>
              <w:rPr>
                <w:rFonts w:asciiTheme="majorHAnsi" w:eastAsiaTheme="majorEastAsia" w:hAnsiTheme="majorHAnsi" w:cstheme="majorBidi"/>
                <w:szCs w:val="22"/>
              </w:rPr>
            </w:pPr>
            <w:r w:rsidRPr="53B600CE">
              <w:rPr>
                <w:rFonts w:asciiTheme="majorHAnsi" w:eastAsiaTheme="majorEastAsia" w:hAnsiTheme="majorHAnsi" w:cstheme="majorBidi"/>
                <w:color w:val="000000" w:themeColor="text1"/>
                <w:szCs w:val="22"/>
              </w:rPr>
              <w:t xml:space="preserve">The policy (particularly criterion 1) is too stringent and could jeopardise the delivery of appropriate development where an existing footpath or cycleway </w:t>
            </w:r>
            <w:r w:rsidRPr="53B600CE">
              <w:rPr>
                <w:rFonts w:asciiTheme="majorHAnsi" w:eastAsiaTheme="majorEastAsia" w:hAnsiTheme="majorHAnsi" w:cstheme="majorBidi"/>
                <w:color w:val="000000" w:themeColor="text1"/>
                <w:szCs w:val="22"/>
              </w:rPr>
              <w:lastRenderedPageBreak/>
              <w:t xml:space="preserve">could be adequately rerouted or replaced. As such, the following wording, or similar, should be added to the end of criterion 1: </w:t>
            </w:r>
            <w:r w:rsidRPr="53B600CE">
              <w:rPr>
                <w:rFonts w:asciiTheme="majorHAnsi" w:eastAsiaTheme="majorEastAsia" w:hAnsiTheme="majorHAnsi" w:cstheme="majorBidi"/>
                <w:i/>
                <w:iCs/>
                <w:color w:val="000000" w:themeColor="text1"/>
                <w:szCs w:val="22"/>
              </w:rPr>
              <w:t>“…unless it can be demonstrated that it can be effectively rerouted or replaced to an equivalent or improved standard.”</w:t>
            </w:r>
          </w:p>
        </w:tc>
        <w:tc>
          <w:tcPr>
            <w:tcW w:w="4741" w:type="dxa"/>
          </w:tcPr>
          <w:p w14:paraId="29D31E31" w14:textId="77777777" w:rsidR="00CB4739" w:rsidRPr="00CB4739" w:rsidRDefault="00CB4739" w:rsidP="00CB4739">
            <w:pPr>
              <w:spacing w:after="120"/>
              <w:rPr>
                <w:rFonts w:asciiTheme="majorHAnsi" w:eastAsiaTheme="majorEastAsia" w:hAnsiTheme="majorHAnsi" w:cstheme="majorBidi"/>
                <w:szCs w:val="22"/>
              </w:rPr>
            </w:pPr>
            <w:r w:rsidRPr="00CB4739">
              <w:rPr>
                <w:rFonts w:asciiTheme="majorHAnsi" w:eastAsiaTheme="majorEastAsia" w:hAnsiTheme="majorHAnsi" w:cstheme="majorBidi"/>
                <w:szCs w:val="22"/>
              </w:rPr>
              <w:lastRenderedPageBreak/>
              <w:t xml:space="preserve">Clause 1 amended as suggested. </w:t>
            </w:r>
          </w:p>
          <w:p w14:paraId="3BC5BD33" w14:textId="233A09DB" w:rsidR="003F7B1A" w:rsidRDefault="00CB4739" w:rsidP="00CB4739">
            <w:pPr>
              <w:spacing w:after="120"/>
              <w:rPr>
                <w:rFonts w:asciiTheme="majorHAnsi" w:eastAsiaTheme="majorEastAsia" w:hAnsiTheme="majorHAnsi" w:cstheme="majorBidi"/>
                <w:szCs w:val="22"/>
              </w:rPr>
            </w:pPr>
            <w:r w:rsidRPr="00CB4739">
              <w:rPr>
                <w:rFonts w:asciiTheme="majorHAnsi" w:eastAsiaTheme="majorEastAsia" w:hAnsiTheme="majorHAnsi" w:cstheme="majorBidi"/>
                <w:szCs w:val="22"/>
              </w:rPr>
              <w:lastRenderedPageBreak/>
              <w:t xml:space="preserve">In clause 2, the word ‘must’ </w:t>
            </w:r>
            <w:proofErr w:type="gramStart"/>
            <w:r w:rsidRPr="00CB4739">
              <w:rPr>
                <w:rFonts w:asciiTheme="majorHAnsi" w:eastAsiaTheme="majorEastAsia" w:hAnsiTheme="majorHAnsi" w:cstheme="majorBidi"/>
                <w:szCs w:val="22"/>
              </w:rPr>
              <w:t>has</w:t>
            </w:r>
            <w:proofErr w:type="gramEnd"/>
            <w:r w:rsidRPr="00CB4739">
              <w:rPr>
                <w:rFonts w:asciiTheme="majorHAnsi" w:eastAsiaTheme="majorEastAsia" w:hAnsiTheme="majorHAnsi" w:cstheme="majorBidi"/>
                <w:szCs w:val="22"/>
              </w:rPr>
              <w:t xml:space="preserve"> been replaced with ‘should’.</w:t>
            </w:r>
          </w:p>
        </w:tc>
      </w:tr>
      <w:tr w:rsidR="003F7B1A" w14:paraId="233292FD" w14:textId="77777777" w:rsidTr="00D86CBA">
        <w:trPr>
          <w:trHeight w:val="300"/>
        </w:trPr>
        <w:tc>
          <w:tcPr>
            <w:tcW w:w="1291" w:type="dxa"/>
          </w:tcPr>
          <w:p w14:paraId="030F791D" w14:textId="69A867A8" w:rsidR="003F7B1A" w:rsidRPr="53B600CE" w:rsidRDefault="00762F0E" w:rsidP="53B600CE">
            <w:pPr>
              <w:pStyle w:val="NoSpacing"/>
              <w:rPr>
                <w:rFonts w:asciiTheme="majorHAnsi" w:hAnsiTheme="majorHAnsi"/>
                <w:sz w:val="22"/>
                <w:szCs w:val="22"/>
              </w:rPr>
            </w:pPr>
            <w:r>
              <w:rPr>
                <w:rFonts w:ascii="Calibri" w:eastAsia="Calibri" w:hAnsi="Calibri" w:cs="Calibri"/>
                <w:sz w:val="22"/>
                <w:szCs w:val="22"/>
              </w:rPr>
              <w:lastRenderedPageBreak/>
              <w:t>Wigan Council</w:t>
            </w:r>
          </w:p>
        </w:tc>
        <w:tc>
          <w:tcPr>
            <w:tcW w:w="1825" w:type="dxa"/>
          </w:tcPr>
          <w:p w14:paraId="5BFD5710" w14:textId="26ED923A" w:rsidR="003F7B1A" w:rsidRDefault="003F7B1A" w:rsidP="53B600CE">
            <w:pPr>
              <w:pStyle w:val="NoSpacing"/>
              <w:rPr>
                <w:rFonts w:asciiTheme="majorHAnsi" w:hAnsiTheme="majorHAnsi"/>
                <w:sz w:val="22"/>
                <w:szCs w:val="22"/>
              </w:rPr>
            </w:pPr>
            <w:r w:rsidRPr="53B600CE">
              <w:rPr>
                <w:rFonts w:asciiTheme="majorHAnsi" w:hAnsiTheme="majorHAnsi"/>
                <w:sz w:val="22"/>
                <w:szCs w:val="22"/>
              </w:rPr>
              <w:t>TM2</w:t>
            </w:r>
          </w:p>
        </w:tc>
        <w:tc>
          <w:tcPr>
            <w:tcW w:w="5256" w:type="dxa"/>
          </w:tcPr>
          <w:p w14:paraId="4976D90E" w14:textId="3CE38764"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The ‘</w:t>
            </w:r>
            <w:proofErr w:type="spellStart"/>
            <w:r w:rsidRPr="53B600CE">
              <w:rPr>
                <w:rFonts w:asciiTheme="majorHAnsi" w:eastAsiaTheme="majorEastAsia" w:hAnsiTheme="majorHAnsi" w:cstheme="majorBidi"/>
                <w:color w:val="000000" w:themeColor="text1"/>
                <w:szCs w:val="22"/>
              </w:rPr>
              <w:t>Amberswood</w:t>
            </w:r>
            <w:proofErr w:type="spellEnd"/>
            <w:r w:rsidRPr="53B600CE">
              <w:rPr>
                <w:rFonts w:asciiTheme="majorHAnsi" w:eastAsiaTheme="majorEastAsia" w:hAnsiTheme="majorHAnsi" w:cstheme="majorBidi"/>
                <w:color w:val="000000" w:themeColor="text1"/>
                <w:szCs w:val="22"/>
              </w:rPr>
              <w:t xml:space="preserve"> off-circular route’ and the cycle route network (as shown on the Policies Map) both cross a proposed road link across </w:t>
            </w:r>
            <w:proofErr w:type="spellStart"/>
            <w:r w:rsidRPr="53B600CE">
              <w:rPr>
                <w:rFonts w:asciiTheme="majorHAnsi" w:eastAsiaTheme="majorEastAsia" w:hAnsiTheme="majorHAnsi" w:cstheme="majorBidi"/>
                <w:color w:val="000000" w:themeColor="text1"/>
                <w:szCs w:val="22"/>
              </w:rPr>
              <w:t>Amberswood</w:t>
            </w:r>
            <w:proofErr w:type="spellEnd"/>
            <w:r w:rsidRPr="53B600CE">
              <w:rPr>
                <w:rFonts w:asciiTheme="majorHAnsi" w:eastAsiaTheme="majorEastAsia" w:hAnsiTheme="majorHAnsi" w:cstheme="majorBidi"/>
                <w:color w:val="000000" w:themeColor="text1"/>
                <w:szCs w:val="22"/>
              </w:rPr>
              <w:t xml:space="preserve"> Common which the council has included as part of a wider ‘Large Local Majors’ (LLM) funding bid to the Government which seeks to enhance east-west transport connectivity across the borough.  If successful, the LLM bid will also fund the continuation of this route over the West Coast mainline into Westwood, via a new connection from Seaman Way to Phoenix Way.  Enhancing east-west transport connectivity is a longstanding objective and ambition of the Council, and a new link road across </w:t>
            </w:r>
            <w:proofErr w:type="spellStart"/>
            <w:r w:rsidRPr="53B600CE">
              <w:rPr>
                <w:rFonts w:asciiTheme="majorHAnsi" w:eastAsiaTheme="majorEastAsia" w:hAnsiTheme="majorHAnsi" w:cstheme="majorBidi"/>
                <w:color w:val="000000" w:themeColor="text1"/>
                <w:szCs w:val="22"/>
              </w:rPr>
              <w:t>Amberswood</w:t>
            </w:r>
            <w:proofErr w:type="spellEnd"/>
            <w:r w:rsidRPr="53B600CE">
              <w:rPr>
                <w:rFonts w:asciiTheme="majorHAnsi" w:eastAsiaTheme="majorEastAsia" w:hAnsiTheme="majorHAnsi" w:cstheme="majorBidi"/>
                <w:color w:val="000000" w:themeColor="text1"/>
                <w:szCs w:val="22"/>
              </w:rPr>
              <w:t xml:space="preserve"> Common is a key component of this.  This ambition is set out in Transport Strategy 2040 </w:t>
            </w:r>
            <w:proofErr w:type="gramStart"/>
            <w:r w:rsidRPr="53B600CE">
              <w:rPr>
                <w:rFonts w:asciiTheme="majorHAnsi" w:eastAsiaTheme="majorEastAsia" w:hAnsiTheme="majorHAnsi" w:cstheme="majorBidi"/>
                <w:color w:val="000000" w:themeColor="text1"/>
                <w:szCs w:val="22"/>
              </w:rPr>
              <w:t>and also</w:t>
            </w:r>
            <w:proofErr w:type="gramEnd"/>
            <w:r w:rsidRPr="53B600CE">
              <w:rPr>
                <w:rFonts w:asciiTheme="majorHAnsi" w:eastAsiaTheme="majorEastAsia" w:hAnsiTheme="majorHAnsi" w:cstheme="majorBidi"/>
                <w:color w:val="000000" w:themeColor="text1"/>
                <w:szCs w:val="22"/>
              </w:rPr>
              <w:t xml:space="preserve"> set out in emerging </w:t>
            </w:r>
            <w:proofErr w:type="spellStart"/>
            <w:r w:rsidRPr="53B600CE">
              <w:rPr>
                <w:rFonts w:asciiTheme="majorHAnsi" w:eastAsiaTheme="majorEastAsia" w:hAnsiTheme="majorHAnsi" w:cstheme="majorBidi"/>
                <w:color w:val="000000" w:themeColor="text1"/>
                <w:szCs w:val="22"/>
              </w:rPr>
              <w:t>PfE</w:t>
            </w:r>
            <w:proofErr w:type="spellEnd"/>
            <w:r w:rsidRPr="53B600CE">
              <w:rPr>
                <w:rFonts w:asciiTheme="majorHAnsi" w:eastAsiaTheme="majorEastAsia" w:hAnsiTheme="majorHAnsi" w:cstheme="majorBidi"/>
                <w:color w:val="000000" w:themeColor="text1"/>
                <w:szCs w:val="22"/>
              </w:rPr>
              <w:t xml:space="preserve"> Policy JP-Strat 8: Wigan-Bolton Growth Corridor.  </w:t>
            </w:r>
          </w:p>
          <w:p w14:paraId="29E70F5A" w14:textId="506049BA"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On this basis, the need for Policy TM2 to allow footpaths and cycleways to be rerouted appropriately and effectively is essential.  Otherwise, the policy would not be in conformity with emerging </w:t>
            </w:r>
            <w:proofErr w:type="spellStart"/>
            <w:r w:rsidRPr="53B600CE">
              <w:rPr>
                <w:rFonts w:asciiTheme="majorHAnsi" w:eastAsiaTheme="majorEastAsia" w:hAnsiTheme="majorHAnsi" w:cstheme="majorBidi"/>
                <w:color w:val="000000" w:themeColor="text1"/>
                <w:szCs w:val="22"/>
              </w:rPr>
              <w:t>PfE</w:t>
            </w:r>
            <w:proofErr w:type="spellEnd"/>
            <w:r w:rsidRPr="53B600CE">
              <w:rPr>
                <w:rFonts w:asciiTheme="majorHAnsi" w:eastAsiaTheme="majorEastAsia" w:hAnsiTheme="majorHAnsi" w:cstheme="majorBidi"/>
                <w:color w:val="000000" w:themeColor="text1"/>
                <w:szCs w:val="22"/>
              </w:rPr>
              <w:t xml:space="preserve"> Policy JP-Strat 8 Wigan Bolton Growth </w:t>
            </w:r>
            <w:proofErr w:type="gramStart"/>
            <w:r w:rsidRPr="53B600CE">
              <w:rPr>
                <w:rFonts w:asciiTheme="majorHAnsi" w:eastAsiaTheme="majorEastAsia" w:hAnsiTheme="majorHAnsi" w:cstheme="majorBidi"/>
                <w:color w:val="000000" w:themeColor="text1"/>
                <w:szCs w:val="22"/>
              </w:rPr>
              <w:t>Corridor, and</w:t>
            </w:r>
            <w:proofErr w:type="gramEnd"/>
            <w:r w:rsidRPr="53B600CE">
              <w:rPr>
                <w:rFonts w:asciiTheme="majorHAnsi" w:eastAsiaTheme="majorEastAsia" w:hAnsiTheme="majorHAnsi" w:cstheme="majorBidi"/>
                <w:color w:val="000000" w:themeColor="text1"/>
                <w:szCs w:val="22"/>
              </w:rPr>
              <w:t xml:space="preserve"> be in breach of basic conditions.</w:t>
            </w:r>
          </w:p>
        </w:tc>
        <w:tc>
          <w:tcPr>
            <w:tcW w:w="4741" w:type="dxa"/>
          </w:tcPr>
          <w:p w14:paraId="2B32D2A9" w14:textId="4DEEB7AD" w:rsidR="003F7B1A" w:rsidRPr="002E60D2" w:rsidRDefault="00CB4739" w:rsidP="002E60D2">
            <w:pPr>
              <w:spacing w:after="120"/>
              <w:rPr>
                <w:rFonts w:asciiTheme="majorHAnsi" w:eastAsiaTheme="majorEastAsia" w:hAnsiTheme="majorHAnsi" w:cstheme="majorBidi"/>
                <w:color w:val="000000" w:themeColor="text1"/>
                <w:szCs w:val="22"/>
              </w:rPr>
            </w:pPr>
            <w:r w:rsidRPr="00CB4739">
              <w:rPr>
                <w:rFonts w:asciiTheme="majorHAnsi" w:eastAsiaTheme="majorEastAsia" w:hAnsiTheme="majorHAnsi" w:cstheme="majorBidi"/>
                <w:color w:val="000000" w:themeColor="text1"/>
                <w:szCs w:val="22"/>
              </w:rPr>
              <w:t xml:space="preserve">This would make the policy more compatible with emerging </w:t>
            </w:r>
            <w:proofErr w:type="spellStart"/>
            <w:r w:rsidRPr="00CB4739">
              <w:rPr>
                <w:rFonts w:asciiTheme="majorHAnsi" w:eastAsiaTheme="majorEastAsia" w:hAnsiTheme="majorHAnsi" w:cstheme="majorBidi"/>
                <w:color w:val="000000" w:themeColor="text1"/>
                <w:szCs w:val="22"/>
              </w:rPr>
              <w:t>PfE</w:t>
            </w:r>
            <w:proofErr w:type="spellEnd"/>
            <w:r w:rsidRPr="00CB4739">
              <w:rPr>
                <w:rFonts w:asciiTheme="majorHAnsi" w:eastAsiaTheme="majorEastAsia" w:hAnsiTheme="majorHAnsi" w:cstheme="majorBidi"/>
                <w:color w:val="000000" w:themeColor="text1"/>
                <w:szCs w:val="22"/>
              </w:rPr>
              <w:t xml:space="preserve"> policy. However, for accuracy, this is good practice, rather than being a Basic Conditions (general conformity) issue, as the comment suggests.</w:t>
            </w:r>
          </w:p>
        </w:tc>
      </w:tr>
      <w:tr w:rsidR="003F7B1A" w14:paraId="05155E89" w14:textId="77777777" w:rsidTr="00D86CBA">
        <w:trPr>
          <w:trHeight w:val="300"/>
        </w:trPr>
        <w:tc>
          <w:tcPr>
            <w:tcW w:w="1291" w:type="dxa"/>
          </w:tcPr>
          <w:p w14:paraId="14CC0762" w14:textId="08A3011E" w:rsidR="003F7B1A" w:rsidRPr="53B600CE" w:rsidRDefault="00762F0E" w:rsidP="00823E4B">
            <w:pPr>
              <w:pStyle w:val="NoSpacing"/>
              <w:rPr>
                <w:rFonts w:asciiTheme="majorHAnsi" w:hAnsiTheme="majorHAnsi"/>
                <w:sz w:val="22"/>
                <w:szCs w:val="22"/>
              </w:rPr>
            </w:pPr>
            <w:r>
              <w:rPr>
                <w:rFonts w:asciiTheme="majorHAnsi" w:hAnsiTheme="majorHAnsi"/>
                <w:sz w:val="22"/>
                <w:szCs w:val="22"/>
              </w:rPr>
              <w:t>Resident 29</w:t>
            </w:r>
          </w:p>
        </w:tc>
        <w:tc>
          <w:tcPr>
            <w:tcW w:w="1825" w:type="dxa"/>
          </w:tcPr>
          <w:p w14:paraId="46309903" w14:textId="03A6104D" w:rsidR="003F7B1A" w:rsidRDefault="003F7B1A" w:rsidP="00823E4B">
            <w:pPr>
              <w:pStyle w:val="NoSpacing"/>
              <w:rPr>
                <w:rFonts w:asciiTheme="majorHAnsi" w:hAnsiTheme="majorHAnsi"/>
                <w:sz w:val="22"/>
                <w:szCs w:val="22"/>
              </w:rPr>
            </w:pPr>
            <w:r w:rsidRPr="53B600CE">
              <w:rPr>
                <w:rFonts w:asciiTheme="majorHAnsi" w:hAnsiTheme="majorHAnsi"/>
                <w:sz w:val="22"/>
                <w:szCs w:val="22"/>
              </w:rPr>
              <w:t>INF1</w:t>
            </w:r>
          </w:p>
        </w:tc>
        <w:tc>
          <w:tcPr>
            <w:tcW w:w="5256" w:type="dxa"/>
          </w:tcPr>
          <w:p w14:paraId="57CE40B3" w14:textId="1FB4A15D" w:rsidR="003F7B1A" w:rsidRDefault="003F7B1A" w:rsidP="00823E4B">
            <w:pPr>
              <w:pStyle w:val="NoSpacing"/>
            </w:pPr>
            <w:r w:rsidRPr="53B600CE">
              <w:rPr>
                <w:rFonts w:ascii="Calibri" w:eastAsia="Calibri" w:hAnsi="Calibri" w:cs="Calibri"/>
                <w:sz w:val="22"/>
                <w:szCs w:val="22"/>
              </w:rPr>
              <w:t xml:space="preserve">The infrastructure priorities are noted, as set out in Policy INF1. It is not clear however what is meant by ‘Planning Infrastructure Funds’. This is not defined within the draft NP. </w:t>
            </w:r>
          </w:p>
          <w:p w14:paraId="1C831A26" w14:textId="6BF1DD14" w:rsidR="003F7B1A" w:rsidRDefault="003F7B1A" w:rsidP="00823E4B">
            <w:pPr>
              <w:pStyle w:val="NoSpacing"/>
            </w:pPr>
            <w:r w:rsidRPr="53B600CE">
              <w:rPr>
                <w:rFonts w:ascii="Calibri" w:eastAsia="Calibri" w:hAnsi="Calibri" w:cs="Calibri"/>
                <w:sz w:val="22"/>
                <w:szCs w:val="22"/>
              </w:rPr>
              <w:lastRenderedPageBreak/>
              <w:t xml:space="preserve">New development would be expected to deliver infrastructure via S106 contributions. It is not clear what other infrastructure funding is being sought to support delivery of new infrastructure; and where it would be sought. This should be clarified in the NP. S106 contributions only arise from new development to offset any impacts i.e. if there is no development then there will be no S106 contributions. </w:t>
            </w:r>
          </w:p>
          <w:p w14:paraId="516AF542" w14:textId="7D291D7D" w:rsidR="003F7B1A" w:rsidRDefault="003F7B1A" w:rsidP="00823E4B">
            <w:pPr>
              <w:pStyle w:val="NoSpacing"/>
            </w:pPr>
            <w:r w:rsidRPr="53B600CE">
              <w:rPr>
                <w:rFonts w:ascii="Calibri" w:eastAsia="Calibri" w:hAnsi="Calibri" w:cs="Calibri"/>
                <w:sz w:val="22"/>
                <w:szCs w:val="22"/>
              </w:rPr>
              <w:t xml:space="preserve">In general terms, the </w:t>
            </w:r>
            <w:proofErr w:type="gramStart"/>
            <w:r w:rsidRPr="53B600CE">
              <w:rPr>
                <w:rFonts w:ascii="Calibri" w:eastAsia="Calibri" w:hAnsi="Calibri" w:cs="Calibri"/>
                <w:sz w:val="22"/>
                <w:szCs w:val="22"/>
              </w:rPr>
              <w:t>ambitions</w:t>
            </w:r>
            <w:proofErr w:type="gramEnd"/>
            <w:r w:rsidRPr="53B600CE">
              <w:rPr>
                <w:rFonts w:ascii="Calibri" w:eastAsia="Calibri" w:hAnsi="Calibri" w:cs="Calibri"/>
                <w:sz w:val="22"/>
                <w:szCs w:val="22"/>
              </w:rPr>
              <w:t xml:space="preserve"> and prospects of the creation of new business premises and job opportunities will be enhanced by an increase in footfall in the local area; this can be achieved by the creation of new homes to attract new families and residents and in turn, additional footfall and local expenditure. As noted above, the current housing strategy contained within the ACT Neighbourhood Plan is not likely to create sufficient growth to attract and sustain wider economic and business objectives.</w:t>
            </w:r>
          </w:p>
        </w:tc>
        <w:tc>
          <w:tcPr>
            <w:tcW w:w="4741" w:type="dxa"/>
          </w:tcPr>
          <w:p w14:paraId="0F4FD7C5" w14:textId="72308EA3"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 xml:space="preserve">ny specific requests/queries should be taken up </w:t>
            </w:r>
            <w:r w:rsidRPr="00676EC9">
              <w:rPr>
                <w:rFonts w:asciiTheme="majorHAnsi" w:eastAsiaTheme="majorEastAsia" w:hAnsiTheme="majorHAnsi" w:cstheme="majorBidi"/>
                <w:color w:val="000000" w:themeColor="text1"/>
                <w:sz w:val="22"/>
                <w:szCs w:val="22"/>
              </w:rPr>
              <w:lastRenderedPageBreak/>
              <w:t>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711CD0A8" w14:textId="77777777" w:rsidTr="00D86CBA">
        <w:trPr>
          <w:trHeight w:val="300"/>
        </w:trPr>
        <w:tc>
          <w:tcPr>
            <w:tcW w:w="1291" w:type="dxa"/>
          </w:tcPr>
          <w:p w14:paraId="36F0CC55" w14:textId="14F82A0C" w:rsidR="003F7B1A" w:rsidRPr="53B600CE" w:rsidRDefault="00762F0E" w:rsidP="53B600CE">
            <w:pPr>
              <w:pStyle w:val="NoSpacing"/>
              <w:rPr>
                <w:rFonts w:asciiTheme="majorHAnsi" w:hAnsiTheme="majorHAnsi"/>
                <w:sz w:val="22"/>
                <w:szCs w:val="22"/>
              </w:rPr>
            </w:pPr>
            <w:r>
              <w:rPr>
                <w:rFonts w:asciiTheme="majorHAnsi" w:hAnsiTheme="majorHAnsi"/>
                <w:sz w:val="22"/>
                <w:szCs w:val="22"/>
              </w:rPr>
              <w:t>Resident 30</w:t>
            </w:r>
          </w:p>
        </w:tc>
        <w:tc>
          <w:tcPr>
            <w:tcW w:w="1825" w:type="dxa"/>
          </w:tcPr>
          <w:p w14:paraId="34708903" w14:textId="724407EC" w:rsidR="003F7B1A" w:rsidRDefault="003F7B1A" w:rsidP="53B600CE">
            <w:pPr>
              <w:pStyle w:val="NoSpacing"/>
              <w:rPr>
                <w:rFonts w:asciiTheme="majorHAnsi" w:hAnsiTheme="majorHAnsi"/>
                <w:sz w:val="22"/>
                <w:szCs w:val="22"/>
              </w:rPr>
            </w:pPr>
            <w:r w:rsidRPr="53B600CE">
              <w:rPr>
                <w:rFonts w:asciiTheme="majorHAnsi" w:hAnsiTheme="majorHAnsi"/>
                <w:sz w:val="22"/>
                <w:szCs w:val="22"/>
              </w:rPr>
              <w:t>INF1</w:t>
            </w:r>
          </w:p>
        </w:tc>
        <w:tc>
          <w:tcPr>
            <w:tcW w:w="5256" w:type="dxa"/>
          </w:tcPr>
          <w:p w14:paraId="3EB5E9AF" w14:textId="440E05ED" w:rsidR="003F7B1A" w:rsidRDefault="003F7B1A" w:rsidP="53B600CE">
            <w:pPr>
              <w:pStyle w:val="NoSpacing"/>
            </w:pPr>
            <w:r w:rsidRPr="53B600CE">
              <w:rPr>
                <w:rFonts w:ascii="Calibri" w:eastAsia="Calibri" w:hAnsi="Calibri" w:cs="Calibri"/>
                <w:sz w:val="22"/>
                <w:szCs w:val="22"/>
              </w:rPr>
              <w:t>Agree. Abram village needs not just bus stops increasing but a wider range of destinations to be able to connect to</w:t>
            </w:r>
          </w:p>
        </w:tc>
        <w:tc>
          <w:tcPr>
            <w:tcW w:w="4741" w:type="dxa"/>
          </w:tcPr>
          <w:p w14:paraId="5F2CC5BA" w14:textId="53D0EFD5"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19AB6653" w14:textId="77777777" w:rsidTr="00D86CBA">
        <w:trPr>
          <w:trHeight w:val="300"/>
        </w:trPr>
        <w:tc>
          <w:tcPr>
            <w:tcW w:w="1291" w:type="dxa"/>
          </w:tcPr>
          <w:p w14:paraId="5E838195" w14:textId="6B8249A4" w:rsidR="003F7B1A" w:rsidRPr="53B600CE" w:rsidRDefault="00762F0E" w:rsidP="53B600CE">
            <w:pPr>
              <w:pStyle w:val="NoSpacing"/>
              <w:rPr>
                <w:rFonts w:asciiTheme="majorHAnsi" w:hAnsiTheme="majorHAnsi"/>
                <w:sz w:val="22"/>
                <w:szCs w:val="22"/>
              </w:rPr>
            </w:pPr>
            <w:r>
              <w:rPr>
                <w:rFonts w:asciiTheme="majorHAnsi" w:hAnsiTheme="majorHAnsi"/>
                <w:sz w:val="22"/>
                <w:szCs w:val="22"/>
              </w:rPr>
              <w:t>Resident 31</w:t>
            </w:r>
          </w:p>
        </w:tc>
        <w:tc>
          <w:tcPr>
            <w:tcW w:w="1825" w:type="dxa"/>
          </w:tcPr>
          <w:p w14:paraId="73B3F265" w14:textId="4EDBBA36" w:rsidR="003F7B1A" w:rsidRDefault="003F7B1A" w:rsidP="53B600CE">
            <w:pPr>
              <w:pStyle w:val="NoSpacing"/>
              <w:rPr>
                <w:rFonts w:asciiTheme="majorHAnsi" w:hAnsiTheme="majorHAnsi"/>
                <w:sz w:val="22"/>
                <w:szCs w:val="22"/>
              </w:rPr>
            </w:pPr>
            <w:r w:rsidRPr="53B600CE">
              <w:rPr>
                <w:rFonts w:asciiTheme="majorHAnsi" w:hAnsiTheme="majorHAnsi"/>
                <w:sz w:val="22"/>
                <w:szCs w:val="22"/>
              </w:rPr>
              <w:t>INF1</w:t>
            </w:r>
          </w:p>
        </w:tc>
        <w:tc>
          <w:tcPr>
            <w:tcW w:w="5256" w:type="dxa"/>
          </w:tcPr>
          <w:p w14:paraId="40676C9D" w14:textId="3BA78E0A"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Agree</w:t>
            </w:r>
          </w:p>
        </w:tc>
        <w:tc>
          <w:tcPr>
            <w:tcW w:w="4741" w:type="dxa"/>
          </w:tcPr>
          <w:p w14:paraId="22596F1E" w14:textId="3A6BC77E"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26B658A4" w14:textId="77777777" w:rsidTr="00D86CBA">
        <w:trPr>
          <w:trHeight w:val="300"/>
        </w:trPr>
        <w:tc>
          <w:tcPr>
            <w:tcW w:w="1291" w:type="dxa"/>
          </w:tcPr>
          <w:p w14:paraId="3B8ECD79" w14:textId="14FEC101" w:rsidR="003F7B1A" w:rsidRPr="53B600CE" w:rsidRDefault="00762F0E" w:rsidP="00823E4B">
            <w:pPr>
              <w:pStyle w:val="NoSpacing"/>
              <w:rPr>
                <w:rFonts w:asciiTheme="majorHAnsi" w:hAnsiTheme="majorHAnsi"/>
                <w:sz w:val="22"/>
                <w:szCs w:val="22"/>
              </w:rPr>
            </w:pPr>
            <w:r>
              <w:rPr>
                <w:rFonts w:asciiTheme="majorHAnsi" w:hAnsiTheme="majorHAnsi"/>
                <w:sz w:val="22"/>
                <w:szCs w:val="22"/>
              </w:rPr>
              <w:t>Resident 32</w:t>
            </w:r>
          </w:p>
        </w:tc>
        <w:tc>
          <w:tcPr>
            <w:tcW w:w="1825" w:type="dxa"/>
          </w:tcPr>
          <w:p w14:paraId="40DCD412" w14:textId="760F1468" w:rsidR="003F7B1A" w:rsidRDefault="003F7B1A" w:rsidP="00823E4B">
            <w:pPr>
              <w:pStyle w:val="NoSpacing"/>
              <w:rPr>
                <w:rFonts w:asciiTheme="majorHAnsi" w:hAnsiTheme="majorHAnsi"/>
                <w:sz w:val="22"/>
                <w:szCs w:val="22"/>
              </w:rPr>
            </w:pPr>
            <w:r w:rsidRPr="53B600CE">
              <w:rPr>
                <w:rFonts w:asciiTheme="majorHAnsi" w:hAnsiTheme="majorHAnsi"/>
                <w:sz w:val="22"/>
                <w:szCs w:val="22"/>
              </w:rPr>
              <w:t>INF1</w:t>
            </w:r>
          </w:p>
        </w:tc>
        <w:tc>
          <w:tcPr>
            <w:tcW w:w="5256" w:type="dxa"/>
          </w:tcPr>
          <w:p w14:paraId="559430CE" w14:textId="11FA2742" w:rsidR="003F7B1A" w:rsidRDefault="003F7B1A" w:rsidP="00823E4B">
            <w:pPr>
              <w:pStyle w:val="NoSpacing"/>
            </w:pPr>
            <w:r w:rsidRPr="53B600CE">
              <w:rPr>
                <w:rFonts w:ascii="Calibri" w:eastAsia="Calibri" w:hAnsi="Calibri" w:cs="Calibri"/>
                <w:sz w:val="22"/>
                <w:szCs w:val="22"/>
              </w:rPr>
              <w:t xml:space="preserve">Consideration needs to be paid to what types of businesses are supported and their impact on the wellbeing on the community; not just bringing in business hubs purely for economic benefit. Improved paths accessible to wheelchair users and mobility impaired crucial. Additional buses and bus services essential in addition to bus stops or there will be no significant improvement in infrastructure. Improvement to cycling infrastructure; currently there is very little in the way of cycling infrastructure - painted lines in the gutter of a road space dedicated to motor vehicles does </w:t>
            </w:r>
            <w:r w:rsidRPr="53B600CE">
              <w:rPr>
                <w:rFonts w:ascii="Calibri" w:eastAsia="Calibri" w:hAnsi="Calibri" w:cs="Calibri"/>
                <w:sz w:val="22"/>
                <w:szCs w:val="22"/>
              </w:rPr>
              <w:lastRenderedPageBreak/>
              <w:t>not count. An integrated cross-ward/borough network removed from or replacing motor vehicle space is crucial to biodiversity and climate gain commitments</w:t>
            </w:r>
          </w:p>
        </w:tc>
        <w:tc>
          <w:tcPr>
            <w:tcW w:w="4741" w:type="dxa"/>
          </w:tcPr>
          <w:p w14:paraId="432F7A79" w14:textId="4BDCFF12"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6E4BF726" w14:textId="77777777" w:rsidTr="00D86CBA">
        <w:trPr>
          <w:trHeight w:val="300"/>
        </w:trPr>
        <w:tc>
          <w:tcPr>
            <w:tcW w:w="1291" w:type="dxa"/>
          </w:tcPr>
          <w:p w14:paraId="2F01ABFE" w14:textId="0C3EFAF7" w:rsidR="003F7B1A" w:rsidRPr="53B600CE" w:rsidRDefault="00762F0E"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30CCF246" w14:textId="706D5FD0" w:rsidR="003F7B1A" w:rsidRDefault="003F7B1A" w:rsidP="53B600CE">
            <w:pPr>
              <w:pStyle w:val="NoSpacing"/>
              <w:rPr>
                <w:rFonts w:asciiTheme="majorHAnsi" w:hAnsiTheme="majorHAnsi"/>
                <w:sz w:val="22"/>
                <w:szCs w:val="22"/>
              </w:rPr>
            </w:pPr>
            <w:r w:rsidRPr="53B600CE">
              <w:rPr>
                <w:rFonts w:asciiTheme="majorHAnsi" w:hAnsiTheme="majorHAnsi"/>
                <w:sz w:val="22"/>
                <w:szCs w:val="22"/>
              </w:rPr>
              <w:t>INF1</w:t>
            </w:r>
          </w:p>
        </w:tc>
        <w:tc>
          <w:tcPr>
            <w:tcW w:w="5256" w:type="dxa"/>
          </w:tcPr>
          <w:p w14:paraId="0CFB97FA" w14:textId="76F1BEF5"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Where are additional bus stops needed where there is a service to serve them?  Is the issue as much about bus services themselves?</w:t>
            </w:r>
          </w:p>
          <w:p w14:paraId="2198B199" w14:textId="07F51500"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As noted in comment 46 above, development is likely to be relatively small scale in the Neighbourhood Area so the ability to raise funding from development for these infrastructure priorities will be </w:t>
            </w:r>
            <w:proofErr w:type="gramStart"/>
            <w:r w:rsidRPr="53B600CE">
              <w:rPr>
                <w:rFonts w:asciiTheme="majorHAnsi" w:eastAsiaTheme="majorEastAsia" w:hAnsiTheme="majorHAnsi" w:cstheme="majorBidi"/>
                <w:color w:val="000000" w:themeColor="text1"/>
                <w:szCs w:val="22"/>
              </w:rPr>
              <w:t>negligible, and</w:t>
            </w:r>
            <w:proofErr w:type="gramEnd"/>
            <w:r w:rsidRPr="53B600CE">
              <w:rPr>
                <w:rFonts w:asciiTheme="majorHAnsi" w:eastAsiaTheme="majorEastAsia" w:hAnsiTheme="majorHAnsi" w:cstheme="majorBidi"/>
                <w:color w:val="000000" w:themeColor="text1"/>
                <w:szCs w:val="22"/>
              </w:rPr>
              <w:t xml:space="preserve"> is unlikely to be sufficient to fund bus services.  This should be acknowledged.</w:t>
            </w:r>
          </w:p>
          <w:p w14:paraId="4C578F4E" w14:textId="4F8886C0"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Funding from development also needs to relate back to that development, in terms of helping to mitigate the adverse impacts of the development (as set out in </w:t>
            </w:r>
            <w:hyperlink r:id="rId13" w:anchor=":~:text=Limitation%20on%20use%20of%20planning%20obligations&amp;text=associated%20Explanatory%20Memorandum-,122.,permission%20being%20granted%20for%20development.&amp;text=(c)fairly%20and%20reasonably%20related,and%20kind%20to%20the%20development.">
              <w:r w:rsidRPr="53B600CE">
                <w:rPr>
                  <w:rStyle w:val="Hyperlink"/>
                  <w:rFonts w:asciiTheme="majorHAnsi" w:eastAsiaTheme="majorEastAsia" w:hAnsiTheme="majorHAnsi" w:cstheme="majorBidi"/>
                  <w:szCs w:val="22"/>
                </w:rPr>
                <w:t>Regulation 122 of the Community Infrastructure Levy 2010 Regulations</w:t>
              </w:r>
            </w:hyperlink>
            <w:r w:rsidRPr="53B600CE">
              <w:rPr>
                <w:rFonts w:asciiTheme="majorHAnsi" w:eastAsiaTheme="majorEastAsia" w:hAnsiTheme="majorHAnsi" w:cstheme="majorBidi"/>
                <w:color w:val="000000" w:themeColor="text1"/>
                <w:szCs w:val="22"/>
              </w:rPr>
              <w:t>).  This should be acknowledged also.</w:t>
            </w:r>
          </w:p>
        </w:tc>
        <w:tc>
          <w:tcPr>
            <w:tcW w:w="4741" w:type="dxa"/>
          </w:tcPr>
          <w:p w14:paraId="1ADB56F7" w14:textId="77777777" w:rsidR="00CB4739" w:rsidRPr="00CB4739" w:rsidRDefault="00CB4739" w:rsidP="00CB4739">
            <w:pPr>
              <w:pStyle w:val="NoSpacing"/>
              <w:rPr>
                <w:rFonts w:asciiTheme="majorHAnsi" w:eastAsiaTheme="majorEastAsia" w:hAnsiTheme="majorHAnsi" w:cstheme="majorBidi"/>
                <w:color w:val="000000" w:themeColor="text1"/>
                <w:sz w:val="22"/>
                <w:szCs w:val="22"/>
              </w:rPr>
            </w:pPr>
            <w:r w:rsidRPr="00CB4739">
              <w:rPr>
                <w:rFonts w:asciiTheme="majorHAnsi" w:eastAsiaTheme="majorEastAsia" w:hAnsiTheme="majorHAnsi" w:cstheme="majorBidi"/>
                <w:color w:val="000000" w:themeColor="text1"/>
                <w:sz w:val="22"/>
                <w:szCs w:val="22"/>
              </w:rPr>
              <w:t xml:space="preserve">Wording amended to refer to ‘use of infrastructure monies’ and to delete explicit reference to Section 106. </w:t>
            </w:r>
          </w:p>
          <w:p w14:paraId="6BA3F73A" w14:textId="77777777" w:rsidR="00CB4739" w:rsidRPr="00CB4739" w:rsidRDefault="00CB4739" w:rsidP="00CB4739">
            <w:pPr>
              <w:pStyle w:val="NoSpacing"/>
              <w:rPr>
                <w:rFonts w:asciiTheme="majorHAnsi" w:eastAsiaTheme="majorEastAsia" w:hAnsiTheme="majorHAnsi" w:cstheme="majorBidi"/>
                <w:color w:val="000000" w:themeColor="text1"/>
                <w:sz w:val="22"/>
                <w:szCs w:val="22"/>
              </w:rPr>
            </w:pPr>
          </w:p>
          <w:p w14:paraId="30FD4CF9" w14:textId="0C506070" w:rsidR="003F7B1A" w:rsidRPr="002E60D2" w:rsidRDefault="00CB4739" w:rsidP="00CB4739">
            <w:pPr>
              <w:pStyle w:val="NoSpacing"/>
              <w:rPr>
                <w:rFonts w:asciiTheme="majorHAnsi" w:eastAsiaTheme="majorEastAsia" w:hAnsiTheme="majorHAnsi" w:cstheme="majorBidi"/>
                <w:color w:val="000000" w:themeColor="text1"/>
                <w:sz w:val="22"/>
                <w:szCs w:val="22"/>
              </w:rPr>
            </w:pPr>
            <w:r w:rsidRPr="00CB4739">
              <w:rPr>
                <w:rFonts w:asciiTheme="majorHAnsi" w:eastAsiaTheme="majorEastAsia" w:hAnsiTheme="majorHAnsi" w:cstheme="majorBidi"/>
                <w:color w:val="000000" w:themeColor="text1"/>
                <w:sz w:val="22"/>
                <w:szCs w:val="22"/>
              </w:rPr>
              <w:t>This is now a statement of preference in a chapter, rather than policy.</w:t>
            </w:r>
          </w:p>
        </w:tc>
      </w:tr>
      <w:tr w:rsidR="003F7B1A" w14:paraId="3C4142F2" w14:textId="77777777" w:rsidTr="00D86CBA">
        <w:trPr>
          <w:trHeight w:val="300"/>
        </w:trPr>
        <w:tc>
          <w:tcPr>
            <w:tcW w:w="1291" w:type="dxa"/>
          </w:tcPr>
          <w:p w14:paraId="443C2ACF" w14:textId="61799A37" w:rsidR="003F7B1A" w:rsidRPr="53B600CE" w:rsidRDefault="00762F0E" w:rsidP="53B600CE">
            <w:pPr>
              <w:pStyle w:val="NoSpacing"/>
              <w:rPr>
                <w:rFonts w:asciiTheme="majorHAnsi" w:hAnsiTheme="majorHAnsi"/>
                <w:sz w:val="22"/>
                <w:szCs w:val="22"/>
              </w:rPr>
            </w:pPr>
            <w:r>
              <w:rPr>
                <w:rFonts w:asciiTheme="majorHAnsi" w:hAnsiTheme="majorHAnsi"/>
                <w:sz w:val="22"/>
                <w:szCs w:val="22"/>
              </w:rPr>
              <w:t>Resident 33</w:t>
            </w:r>
          </w:p>
        </w:tc>
        <w:tc>
          <w:tcPr>
            <w:tcW w:w="1825" w:type="dxa"/>
          </w:tcPr>
          <w:p w14:paraId="300D5434" w14:textId="6E300BA8" w:rsidR="003F7B1A" w:rsidRDefault="003F7B1A" w:rsidP="53B600CE">
            <w:pPr>
              <w:pStyle w:val="NoSpacing"/>
              <w:rPr>
                <w:rFonts w:asciiTheme="majorHAnsi" w:hAnsiTheme="majorHAnsi"/>
                <w:sz w:val="22"/>
                <w:szCs w:val="22"/>
              </w:rPr>
            </w:pPr>
            <w:r w:rsidRPr="53B600CE">
              <w:rPr>
                <w:rFonts w:asciiTheme="majorHAnsi" w:hAnsiTheme="majorHAnsi"/>
                <w:sz w:val="22"/>
                <w:szCs w:val="22"/>
              </w:rPr>
              <w:t>BEC1</w:t>
            </w:r>
          </w:p>
        </w:tc>
        <w:tc>
          <w:tcPr>
            <w:tcW w:w="5256" w:type="dxa"/>
          </w:tcPr>
          <w:p w14:paraId="0A642057" w14:textId="7E68FD5C" w:rsidR="003F7B1A" w:rsidRDefault="003F7B1A" w:rsidP="53B600CE">
            <w:pPr>
              <w:pStyle w:val="NoSpacing"/>
              <w:rPr>
                <w:rFonts w:asciiTheme="majorHAnsi" w:eastAsiaTheme="majorEastAsia" w:hAnsiTheme="majorHAnsi" w:cstheme="majorBidi"/>
                <w:sz w:val="22"/>
                <w:szCs w:val="22"/>
              </w:rPr>
            </w:pPr>
            <w:r w:rsidRPr="53B600CE">
              <w:rPr>
                <w:rFonts w:asciiTheme="majorHAnsi" w:eastAsiaTheme="majorEastAsia" w:hAnsiTheme="majorHAnsi" w:cstheme="majorBidi"/>
                <w:sz w:val="22"/>
                <w:szCs w:val="22"/>
              </w:rPr>
              <w:t xml:space="preserve">Our Group fully support the content of the document on the above subjects and the identification of the Community facilities in our area.  This document epitomises our efforts to nurture community pride and stronger sense of local identity and culture.  </w:t>
            </w:r>
          </w:p>
        </w:tc>
        <w:tc>
          <w:tcPr>
            <w:tcW w:w="4741" w:type="dxa"/>
          </w:tcPr>
          <w:p w14:paraId="3E396E17" w14:textId="118DAE06" w:rsidR="003F7B1A" w:rsidRPr="00676EC9" w:rsidRDefault="003F7B1A" w:rsidP="00D264EA">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3CE84538" w14:textId="77777777" w:rsidTr="00D86CBA">
        <w:trPr>
          <w:trHeight w:val="300"/>
        </w:trPr>
        <w:tc>
          <w:tcPr>
            <w:tcW w:w="1291" w:type="dxa"/>
          </w:tcPr>
          <w:p w14:paraId="5345B80F" w14:textId="2DBB0CB5" w:rsidR="003F7B1A" w:rsidRPr="53B600CE" w:rsidRDefault="00762F0E" w:rsidP="00823E4B">
            <w:pPr>
              <w:pStyle w:val="NoSpacing"/>
              <w:rPr>
                <w:rFonts w:asciiTheme="majorHAnsi" w:hAnsiTheme="majorHAnsi"/>
                <w:sz w:val="22"/>
                <w:szCs w:val="22"/>
              </w:rPr>
            </w:pPr>
            <w:r>
              <w:rPr>
                <w:rFonts w:asciiTheme="majorHAnsi" w:hAnsiTheme="majorHAnsi"/>
                <w:sz w:val="22"/>
                <w:szCs w:val="22"/>
              </w:rPr>
              <w:t>Resident 34</w:t>
            </w:r>
          </w:p>
        </w:tc>
        <w:tc>
          <w:tcPr>
            <w:tcW w:w="1825" w:type="dxa"/>
          </w:tcPr>
          <w:p w14:paraId="14022214" w14:textId="53432DED" w:rsidR="003F7B1A" w:rsidRDefault="003F7B1A" w:rsidP="00823E4B">
            <w:pPr>
              <w:pStyle w:val="NoSpacing"/>
              <w:rPr>
                <w:rFonts w:asciiTheme="majorHAnsi" w:hAnsiTheme="majorHAnsi"/>
                <w:sz w:val="22"/>
                <w:szCs w:val="22"/>
              </w:rPr>
            </w:pPr>
            <w:r w:rsidRPr="53B600CE">
              <w:rPr>
                <w:rFonts w:asciiTheme="majorHAnsi" w:hAnsiTheme="majorHAnsi"/>
                <w:sz w:val="22"/>
                <w:szCs w:val="22"/>
              </w:rPr>
              <w:t>BEC1</w:t>
            </w:r>
          </w:p>
        </w:tc>
        <w:tc>
          <w:tcPr>
            <w:tcW w:w="5256" w:type="dxa"/>
          </w:tcPr>
          <w:p w14:paraId="27BF1F93" w14:textId="570BC398" w:rsidR="003F7B1A" w:rsidRDefault="003F7B1A" w:rsidP="00823E4B">
            <w:pPr>
              <w:pStyle w:val="NoSpacing"/>
            </w:pPr>
            <w:r w:rsidRPr="53B600CE">
              <w:rPr>
                <w:rFonts w:ascii="Calibri" w:eastAsia="Calibri" w:hAnsi="Calibri" w:cs="Calibri"/>
                <w:sz w:val="22"/>
                <w:szCs w:val="22"/>
              </w:rPr>
              <w:t xml:space="preserve">Totally agree, however Abram village has now just become a place to drive through with increasing traffic issues. If any new business </w:t>
            </w:r>
            <w:proofErr w:type="gramStart"/>
            <w:r w:rsidRPr="53B600CE">
              <w:rPr>
                <w:rFonts w:ascii="Calibri" w:eastAsia="Calibri" w:hAnsi="Calibri" w:cs="Calibri"/>
                <w:sz w:val="22"/>
                <w:szCs w:val="22"/>
              </w:rPr>
              <w:t>are</w:t>
            </w:r>
            <w:proofErr w:type="gramEnd"/>
            <w:r w:rsidRPr="53B600CE">
              <w:rPr>
                <w:rFonts w:ascii="Calibri" w:eastAsia="Calibri" w:hAnsi="Calibri" w:cs="Calibri"/>
                <w:sz w:val="22"/>
                <w:szCs w:val="22"/>
              </w:rPr>
              <w:t xml:space="preserve"> attracted to Abram we need to consider the increase traffic and reduction in air quality this may cause. The small businesses left in Abram differ considerably but some look so unattractive that it detracts from the great service they offer. Can development in the visual attractiveness be considered.</w:t>
            </w:r>
          </w:p>
        </w:tc>
        <w:tc>
          <w:tcPr>
            <w:tcW w:w="4741" w:type="dxa"/>
          </w:tcPr>
          <w:p w14:paraId="206165A5" w14:textId="7832391E"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5135670B" w14:textId="77777777" w:rsidTr="00D86CBA">
        <w:trPr>
          <w:trHeight w:val="300"/>
        </w:trPr>
        <w:tc>
          <w:tcPr>
            <w:tcW w:w="1291" w:type="dxa"/>
          </w:tcPr>
          <w:p w14:paraId="52D093AC" w14:textId="6B1B12B3" w:rsidR="003F7B1A" w:rsidRPr="53B600CE" w:rsidRDefault="00762F0E" w:rsidP="53B600CE">
            <w:pPr>
              <w:pStyle w:val="NoSpacing"/>
              <w:rPr>
                <w:rFonts w:asciiTheme="majorHAnsi" w:hAnsiTheme="majorHAnsi"/>
                <w:sz w:val="22"/>
                <w:szCs w:val="22"/>
              </w:rPr>
            </w:pPr>
            <w:r>
              <w:rPr>
                <w:rFonts w:asciiTheme="majorHAnsi" w:hAnsiTheme="majorHAnsi"/>
                <w:sz w:val="22"/>
                <w:szCs w:val="22"/>
              </w:rPr>
              <w:t>Resident 35</w:t>
            </w:r>
          </w:p>
        </w:tc>
        <w:tc>
          <w:tcPr>
            <w:tcW w:w="1825" w:type="dxa"/>
          </w:tcPr>
          <w:p w14:paraId="60388C14" w14:textId="34B304EC" w:rsidR="003F7B1A" w:rsidRDefault="003F7B1A" w:rsidP="53B600CE">
            <w:pPr>
              <w:pStyle w:val="NoSpacing"/>
              <w:rPr>
                <w:rFonts w:asciiTheme="majorHAnsi" w:hAnsiTheme="majorHAnsi"/>
                <w:sz w:val="22"/>
                <w:szCs w:val="22"/>
              </w:rPr>
            </w:pPr>
            <w:r w:rsidRPr="53B600CE">
              <w:rPr>
                <w:rFonts w:asciiTheme="majorHAnsi" w:hAnsiTheme="majorHAnsi"/>
                <w:sz w:val="22"/>
                <w:szCs w:val="22"/>
              </w:rPr>
              <w:t>BEC1</w:t>
            </w:r>
          </w:p>
        </w:tc>
        <w:tc>
          <w:tcPr>
            <w:tcW w:w="5256" w:type="dxa"/>
          </w:tcPr>
          <w:p w14:paraId="42BA08F9" w14:textId="17A65B39" w:rsidR="003F7B1A" w:rsidRDefault="003F7B1A" w:rsidP="53B600CE">
            <w:pPr>
              <w:pStyle w:val="NoSpacing"/>
              <w:rPr>
                <w:rFonts w:ascii="Calibri" w:eastAsia="Calibri" w:hAnsi="Calibri" w:cs="Calibri"/>
                <w:sz w:val="22"/>
                <w:szCs w:val="22"/>
              </w:rPr>
            </w:pPr>
            <w:r w:rsidRPr="53B600CE">
              <w:rPr>
                <w:rFonts w:ascii="Calibri" w:eastAsia="Calibri" w:hAnsi="Calibri" w:cs="Calibri"/>
                <w:sz w:val="22"/>
                <w:szCs w:val="22"/>
              </w:rPr>
              <w:t>Agree</w:t>
            </w:r>
          </w:p>
        </w:tc>
        <w:tc>
          <w:tcPr>
            <w:tcW w:w="4741" w:type="dxa"/>
          </w:tcPr>
          <w:p w14:paraId="45D43527" w14:textId="0359E863"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35066FC6" w14:textId="77777777" w:rsidTr="00D86CBA">
        <w:trPr>
          <w:trHeight w:val="300"/>
        </w:trPr>
        <w:tc>
          <w:tcPr>
            <w:tcW w:w="1291" w:type="dxa"/>
          </w:tcPr>
          <w:p w14:paraId="6245D72B" w14:textId="74A2A6EE" w:rsidR="003F7B1A" w:rsidRPr="53B600CE" w:rsidRDefault="00762F0E" w:rsidP="00823E4B">
            <w:pPr>
              <w:pStyle w:val="NoSpacing"/>
              <w:rPr>
                <w:rFonts w:asciiTheme="majorHAnsi" w:hAnsiTheme="majorHAnsi"/>
                <w:sz w:val="22"/>
                <w:szCs w:val="22"/>
              </w:rPr>
            </w:pPr>
            <w:r>
              <w:rPr>
                <w:rFonts w:asciiTheme="majorHAnsi" w:hAnsiTheme="majorHAnsi"/>
                <w:sz w:val="22"/>
                <w:szCs w:val="22"/>
              </w:rPr>
              <w:lastRenderedPageBreak/>
              <w:t>Resident 36</w:t>
            </w:r>
          </w:p>
        </w:tc>
        <w:tc>
          <w:tcPr>
            <w:tcW w:w="1825" w:type="dxa"/>
          </w:tcPr>
          <w:p w14:paraId="71282155" w14:textId="26BE0155" w:rsidR="003F7B1A" w:rsidRDefault="003F7B1A" w:rsidP="00823E4B">
            <w:pPr>
              <w:pStyle w:val="NoSpacing"/>
              <w:rPr>
                <w:rFonts w:asciiTheme="majorHAnsi" w:hAnsiTheme="majorHAnsi"/>
                <w:sz w:val="22"/>
                <w:szCs w:val="22"/>
              </w:rPr>
            </w:pPr>
            <w:r w:rsidRPr="53B600CE">
              <w:rPr>
                <w:rFonts w:asciiTheme="majorHAnsi" w:hAnsiTheme="majorHAnsi"/>
                <w:sz w:val="22"/>
                <w:szCs w:val="22"/>
              </w:rPr>
              <w:t>BEC1</w:t>
            </w:r>
          </w:p>
        </w:tc>
        <w:tc>
          <w:tcPr>
            <w:tcW w:w="5256" w:type="dxa"/>
          </w:tcPr>
          <w:p w14:paraId="5450FE0B" w14:textId="36737BC1" w:rsidR="003F7B1A" w:rsidRDefault="003F7B1A" w:rsidP="00823E4B">
            <w:pPr>
              <w:pStyle w:val="NoSpacing"/>
            </w:pPr>
            <w:r w:rsidRPr="53B600CE">
              <w:rPr>
                <w:rFonts w:ascii="Calibri" w:eastAsia="Calibri" w:hAnsi="Calibri" w:cs="Calibri"/>
                <w:sz w:val="22"/>
                <w:szCs w:val="22"/>
              </w:rPr>
              <w:t>There are no parameters here outlining the types of business that will be supported and ensuring that these are in line not only with avoiding further unacceptable biodiversity loss and negative climate impacts (as opposed to merely impacting the 'open and rural landscape character') but with actively stimulating biodiversity recovery. No parameters are outlined for how 'equivalent or better facilities' will be measured to make sure these are just and equitable in all aspects (environmental, social, health etc) and not just in the promotion of economic profit.</w:t>
            </w:r>
          </w:p>
        </w:tc>
        <w:tc>
          <w:tcPr>
            <w:tcW w:w="4741" w:type="dxa"/>
          </w:tcPr>
          <w:p w14:paraId="66EAA361" w14:textId="39C61D19"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3E8B9B6D" w14:textId="77777777" w:rsidTr="00D86CBA">
        <w:trPr>
          <w:trHeight w:val="300"/>
        </w:trPr>
        <w:tc>
          <w:tcPr>
            <w:tcW w:w="1291" w:type="dxa"/>
          </w:tcPr>
          <w:p w14:paraId="732C27FF" w14:textId="1EEAFB10" w:rsidR="003F7B1A" w:rsidRPr="53B600CE" w:rsidRDefault="00762F0E"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04B548A5" w14:textId="2C5C7CCA" w:rsidR="003F7B1A" w:rsidRDefault="003F7B1A" w:rsidP="53B600CE">
            <w:pPr>
              <w:pStyle w:val="NoSpacing"/>
              <w:rPr>
                <w:rFonts w:asciiTheme="majorHAnsi" w:hAnsiTheme="majorHAnsi"/>
                <w:sz w:val="22"/>
                <w:szCs w:val="22"/>
              </w:rPr>
            </w:pPr>
            <w:r w:rsidRPr="53B600CE">
              <w:rPr>
                <w:rFonts w:asciiTheme="majorHAnsi" w:hAnsiTheme="majorHAnsi"/>
                <w:sz w:val="22"/>
                <w:szCs w:val="22"/>
              </w:rPr>
              <w:t>BEC1</w:t>
            </w:r>
          </w:p>
        </w:tc>
        <w:tc>
          <w:tcPr>
            <w:tcW w:w="5256" w:type="dxa"/>
          </w:tcPr>
          <w:p w14:paraId="4B836352" w14:textId="0C64F051" w:rsidR="003F7B1A" w:rsidRDefault="003F7B1A" w:rsidP="53B600CE">
            <w:pPr>
              <w:spacing w:after="120"/>
            </w:pPr>
            <w:r w:rsidRPr="53B600CE">
              <w:rPr>
                <w:rFonts w:asciiTheme="majorHAnsi" w:eastAsiaTheme="majorEastAsia" w:hAnsiTheme="majorHAnsi" w:cstheme="majorBidi"/>
                <w:color w:val="000000" w:themeColor="text1"/>
                <w:szCs w:val="22"/>
              </w:rPr>
              <w:t>Need to add an ‘and’ or an ‘or’ at the end of the penultimate sub-criterion in both criterion 1 and 2, to make clear to the policy user whether the development must apply with all or just one sub-criterion.</w:t>
            </w:r>
            <w:r w:rsidRPr="53B600CE">
              <w:rPr>
                <w:rFonts w:ascii="Arial" w:eastAsia="Arial" w:hAnsi="Arial" w:cs="Arial"/>
                <w:color w:val="000000" w:themeColor="text1"/>
                <w:sz w:val="24"/>
              </w:rPr>
              <w:t xml:space="preserve"> </w:t>
            </w:r>
            <w:r w:rsidRPr="53B600CE">
              <w:rPr>
                <w:rFonts w:ascii="Calibri" w:eastAsia="Calibri" w:hAnsi="Calibri" w:cs="Calibri"/>
                <w:szCs w:val="22"/>
              </w:rPr>
              <w:t xml:space="preserve"> </w:t>
            </w:r>
          </w:p>
        </w:tc>
        <w:tc>
          <w:tcPr>
            <w:tcW w:w="4741" w:type="dxa"/>
          </w:tcPr>
          <w:p w14:paraId="1280F183" w14:textId="5771F347" w:rsidR="003F7B1A" w:rsidRDefault="00FC495E" w:rsidP="0C361496">
            <w:pPr>
              <w:spacing w:after="120"/>
              <w:rPr>
                <w:rFonts w:asciiTheme="majorHAnsi" w:eastAsiaTheme="majorEastAsia" w:hAnsiTheme="majorHAnsi" w:cstheme="majorBidi"/>
                <w:szCs w:val="22"/>
              </w:rPr>
            </w:pPr>
            <w:r w:rsidRPr="00FC495E">
              <w:rPr>
                <w:rFonts w:asciiTheme="majorHAnsi" w:eastAsiaTheme="majorEastAsia" w:hAnsiTheme="majorHAnsi" w:cstheme="majorBidi"/>
                <w:szCs w:val="22"/>
              </w:rPr>
              <w:t xml:space="preserve">If there are sub-criteria listed, compliance with all is required, unless an “or” has been placed which sets out that criterion as an alternative. We consider </w:t>
            </w:r>
            <w:proofErr w:type="gramStart"/>
            <w:r w:rsidRPr="00FC495E">
              <w:rPr>
                <w:rFonts w:asciiTheme="majorHAnsi" w:eastAsiaTheme="majorEastAsia" w:hAnsiTheme="majorHAnsi" w:cstheme="majorBidi"/>
                <w:szCs w:val="22"/>
              </w:rPr>
              <w:t>that  the</w:t>
            </w:r>
            <w:proofErr w:type="gramEnd"/>
            <w:r w:rsidRPr="00FC495E">
              <w:rPr>
                <w:rFonts w:asciiTheme="majorHAnsi" w:eastAsiaTheme="majorEastAsia" w:hAnsiTheme="majorHAnsi" w:cstheme="majorBidi"/>
                <w:szCs w:val="22"/>
              </w:rPr>
              <w:t xml:space="preserve"> policies are clear as drafted.</w:t>
            </w:r>
          </w:p>
        </w:tc>
      </w:tr>
      <w:tr w:rsidR="003F7B1A" w14:paraId="3B279ACC" w14:textId="77777777" w:rsidTr="00D86CBA">
        <w:trPr>
          <w:trHeight w:val="300"/>
        </w:trPr>
        <w:tc>
          <w:tcPr>
            <w:tcW w:w="1291" w:type="dxa"/>
          </w:tcPr>
          <w:p w14:paraId="361EC868" w14:textId="378D68B9" w:rsidR="003F7B1A" w:rsidRPr="53B600CE" w:rsidRDefault="00762F0E"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076A0BCD" w14:textId="000760F2" w:rsidR="003F7B1A" w:rsidRDefault="003F7B1A" w:rsidP="53B600CE">
            <w:pPr>
              <w:pStyle w:val="NoSpacing"/>
              <w:rPr>
                <w:rFonts w:asciiTheme="majorHAnsi" w:hAnsiTheme="majorHAnsi"/>
                <w:sz w:val="22"/>
                <w:szCs w:val="22"/>
              </w:rPr>
            </w:pPr>
            <w:r w:rsidRPr="53B600CE">
              <w:rPr>
                <w:rFonts w:asciiTheme="majorHAnsi" w:hAnsiTheme="majorHAnsi"/>
                <w:sz w:val="22"/>
                <w:szCs w:val="22"/>
              </w:rPr>
              <w:t>BEC1 (first line of interpretation)</w:t>
            </w:r>
          </w:p>
        </w:tc>
        <w:tc>
          <w:tcPr>
            <w:tcW w:w="5256" w:type="dxa"/>
          </w:tcPr>
          <w:p w14:paraId="46EBFD1A" w14:textId="08AA1302"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The supporting text states that the policy only refers to employment uses within Use Class E (offices and light industrial uses) and community facilities only.  Is it intentional that the policy does not apply to Class B2 (general industrial) and Class B8 (warehousing) employment uses and, indeed, other employment uses not covered by the Planning Use Classes?  If so, criterion 1 of the policy should make clear that “New Class E employment space…” will be supported etc.</w:t>
            </w:r>
          </w:p>
          <w:p w14:paraId="7766A261" w14:textId="1DDEFA90"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Notwithstanding this, given the policy includes appropriate safeguards in terms of protecting residential amenity and character, it could also apply to all employment uses, more in line with the plan objective “to create local employment opportunities, including supporting the development of local community businesses and encouraging local and regional tourism”. </w:t>
            </w:r>
          </w:p>
          <w:p w14:paraId="14CEBBB1" w14:textId="1FC939DC"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lastRenderedPageBreak/>
              <w:t>Given that safeguards are in place to protect amenity etc it is strongly recommended that this policy applies to all employment uses.</w:t>
            </w:r>
          </w:p>
        </w:tc>
        <w:tc>
          <w:tcPr>
            <w:tcW w:w="4741" w:type="dxa"/>
          </w:tcPr>
          <w:p w14:paraId="45C665C3" w14:textId="7763CA01" w:rsidR="003F7B1A" w:rsidRDefault="00FC495E" w:rsidP="00762F0E">
            <w:pPr>
              <w:spacing w:after="120"/>
              <w:rPr>
                <w:rFonts w:asciiTheme="majorHAnsi" w:eastAsiaTheme="majorEastAsia" w:hAnsiTheme="majorHAnsi" w:cstheme="majorBidi"/>
                <w:szCs w:val="22"/>
              </w:rPr>
            </w:pPr>
            <w:r w:rsidRPr="00FC495E">
              <w:rPr>
                <w:rFonts w:asciiTheme="majorHAnsi" w:eastAsiaTheme="majorEastAsia" w:hAnsiTheme="majorHAnsi" w:cstheme="majorBidi"/>
                <w:szCs w:val="22"/>
              </w:rPr>
              <w:lastRenderedPageBreak/>
              <w:t xml:space="preserve">Enabling B2 and B8 development in the locations identified would be likely to result in incompatible land uses in </w:t>
            </w:r>
            <w:proofErr w:type="gramStart"/>
            <w:r w:rsidRPr="00FC495E">
              <w:rPr>
                <w:rFonts w:asciiTheme="majorHAnsi" w:eastAsiaTheme="majorEastAsia" w:hAnsiTheme="majorHAnsi" w:cstheme="majorBidi"/>
                <w:szCs w:val="22"/>
              </w:rPr>
              <w:t>close proximity</w:t>
            </w:r>
            <w:proofErr w:type="gramEnd"/>
            <w:r w:rsidRPr="00FC495E">
              <w:rPr>
                <w:rFonts w:asciiTheme="majorHAnsi" w:eastAsiaTheme="majorEastAsia" w:hAnsiTheme="majorHAnsi" w:cstheme="majorBidi"/>
                <w:szCs w:val="22"/>
              </w:rPr>
              <w:t xml:space="preserve"> and also development in places without adequate infrastructure. It is questionable whether the policy would meet the Basic Conditions if B2 and B8 were added in, even with the safeguards in place. More rigorous safeguards would be necessary for B2 and B8 uses. No change made.</w:t>
            </w:r>
          </w:p>
        </w:tc>
      </w:tr>
      <w:tr w:rsidR="003F7B1A" w14:paraId="358E6292" w14:textId="77777777" w:rsidTr="00D86CBA">
        <w:trPr>
          <w:trHeight w:val="300"/>
        </w:trPr>
        <w:tc>
          <w:tcPr>
            <w:tcW w:w="1291" w:type="dxa"/>
          </w:tcPr>
          <w:p w14:paraId="19A9D1E5" w14:textId="46F7574D" w:rsidR="003F7B1A" w:rsidRPr="53B600CE" w:rsidRDefault="00762F0E"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52BA7D90" w14:textId="55FB02DE" w:rsidR="003F7B1A" w:rsidRDefault="003F7B1A" w:rsidP="53B600CE">
            <w:pPr>
              <w:pStyle w:val="NoSpacing"/>
              <w:rPr>
                <w:rFonts w:asciiTheme="majorHAnsi" w:hAnsiTheme="majorHAnsi"/>
                <w:sz w:val="22"/>
                <w:szCs w:val="22"/>
              </w:rPr>
            </w:pPr>
            <w:r w:rsidRPr="53B600CE">
              <w:rPr>
                <w:rFonts w:asciiTheme="majorHAnsi" w:hAnsiTheme="majorHAnsi"/>
                <w:sz w:val="22"/>
                <w:szCs w:val="22"/>
              </w:rPr>
              <w:t>BEC1 (clause 2)</w:t>
            </w:r>
          </w:p>
        </w:tc>
        <w:tc>
          <w:tcPr>
            <w:tcW w:w="5256" w:type="dxa"/>
          </w:tcPr>
          <w:p w14:paraId="09D4B56A" w14:textId="787612D7"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Instead of ‘rural parts of the area’ the policy should refer to ‘outside of the villages’ (assuming our suggested amendments to the Policies Map are applied).  This will ensure the policy criterion is spatially represented effectively on the Policies Map.  </w:t>
            </w:r>
          </w:p>
          <w:p w14:paraId="12CF6B05" w14:textId="7391C5F7" w:rsidR="003F7B1A" w:rsidRDefault="003F7B1A" w:rsidP="53B600CE">
            <w:p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Alternatively, if ‘rural parts of the area’ continues to be referred to, these areas do need to be marked on the Policies Map, which would make the Policies Map unnecessarily cluttered. This is avoidable if ‘outside of the villages’ is used instead</w:t>
            </w:r>
          </w:p>
        </w:tc>
        <w:tc>
          <w:tcPr>
            <w:tcW w:w="4741" w:type="dxa"/>
          </w:tcPr>
          <w:p w14:paraId="7E963ECC" w14:textId="2B548284" w:rsidR="003F7B1A" w:rsidRDefault="00FC495E" w:rsidP="00762F0E">
            <w:pPr>
              <w:spacing w:after="120"/>
              <w:rPr>
                <w:rFonts w:asciiTheme="majorHAnsi" w:eastAsiaTheme="majorEastAsia" w:hAnsiTheme="majorHAnsi" w:cstheme="majorBidi"/>
                <w:szCs w:val="22"/>
              </w:rPr>
            </w:pPr>
            <w:r w:rsidRPr="00FC495E">
              <w:rPr>
                <w:rFonts w:asciiTheme="majorHAnsi" w:eastAsiaTheme="majorEastAsia" w:hAnsiTheme="majorHAnsi" w:cstheme="majorBidi"/>
                <w:szCs w:val="22"/>
              </w:rPr>
              <w:t xml:space="preserve">Wording amended to ‘rural parts of the area, outside of the urban </w:t>
            </w:r>
            <w:proofErr w:type="gramStart"/>
            <w:r w:rsidRPr="00FC495E">
              <w:rPr>
                <w:rFonts w:asciiTheme="majorHAnsi" w:eastAsiaTheme="majorEastAsia" w:hAnsiTheme="majorHAnsi" w:cstheme="majorBidi"/>
                <w:szCs w:val="22"/>
              </w:rPr>
              <w:t>areas’</w:t>
            </w:r>
            <w:proofErr w:type="gramEnd"/>
            <w:r w:rsidRPr="00FC495E">
              <w:rPr>
                <w:rFonts w:asciiTheme="majorHAnsi" w:eastAsiaTheme="majorEastAsia" w:hAnsiTheme="majorHAnsi" w:cstheme="majorBidi"/>
                <w:szCs w:val="22"/>
              </w:rPr>
              <w:t>.</w:t>
            </w:r>
          </w:p>
        </w:tc>
      </w:tr>
      <w:tr w:rsidR="003F7B1A" w14:paraId="7B517473" w14:textId="77777777" w:rsidTr="00D86CBA">
        <w:trPr>
          <w:trHeight w:val="300"/>
        </w:trPr>
        <w:tc>
          <w:tcPr>
            <w:tcW w:w="1291" w:type="dxa"/>
          </w:tcPr>
          <w:p w14:paraId="6F1269A3" w14:textId="0E0E6D67" w:rsidR="003F7B1A" w:rsidRPr="53B600CE" w:rsidRDefault="00762F0E" w:rsidP="53B600CE">
            <w:pPr>
              <w:pStyle w:val="NoSpacing"/>
              <w:rPr>
                <w:rFonts w:asciiTheme="majorHAnsi" w:hAnsiTheme="majorHAnsi"/>
                <w:sz w:val="22"/>
                <w:szCs w:val="22"/>
              </w:rPr>
            </w:pPr>
            <w:r>
              <w:rPr>
                <w:rFonts w:asciiTheme="majorHAnsi" w:hAnsiTheme="majorHAnsi"/>
                <w:sz w:val="22"/>
                <w:szCs w:val="22"/>
              </w:rPr>
              <w:t>Resident 37</w:t>
            </w:r>
          </w:p>
        </w:tc>
        <w:tc>
          <w:tcPr>
            <w:tcW w:w="1825" w:type="dxa"/>
          </w:tcPr>
          <w:p w14:paraId="075BB89C" w14:textId="22E61077" w:rsidR="003F7B1A" w:rsidRDefault="003F7B1A" w:rsidP="53B600CE">
            <w:pPr>
              <w:pStyle w:val="NoSpacing"/>
              <w:rPr>
                <w:rFonts w:asciiTheme="majorHAnsi" w:hAnsiTheme="majorHAnsi"/>
                <w:sz w:val="22"/>
                <w:szCs w:val="22"/>
              </w:rPr>
            </w:pPr>
            <w:r w:rsidRPr="53B600CE">
              <w:rPr>
                <w:rFonts w:asciiTheme="majorHAnsi" w:hAnsiTheme="majorHAnsi"/>
                <w:sz w:val="22"/>
                <w:szCs w:val="22"/>
              </w:rPr>
              <w:t>REF1</w:t>
            </w:r>
          </w:p>
        </w:tc>
        <w:tc>
          <w:tcPr>
            <w:tcW w:w="5256" w:type="dxa"/>
          </w:tcPr>
          <w:p w14:paraId="64C5E15B" w14:textId="29205F74"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 xml:space="preserve">The objectives are </w:t>
            </w:r>
            <w:proofErr w:type="gramStart"/>
            <w:r w:rsidRPr="53B600CE">
              <w:rPr>
                <w:rFonts w:ascii="Calibri" w:eastAsia="Calibri" w:hAnsi="Calibri" w:cs="Calibri"/>
                <w:color w:val="000000" w:themeColor="text1"/>
                <w:szCs w:val="22"/>
              </w:rPr>
              <w:t>sound</w:t>
            </w:r>
            <w:proofErr w:type="gramEnd"/>
            <w:r w:rsidRPr="53B600CE">
              <w:rPr>
                <w:rFonts w:ascii="Calibri" w:eastAsia="Calibri" w:hAnsi="Calibri" w:cs="Calibri"/>
                <w:color w:val="000000" w:themeColor="text1"/>
                <w:szCs w:val="22"/>
              </w:rPr>
              <w:t xml:space="preserve"> and we support the refurbishment objectives.</w:t>
            </w:r>
          </w:p>
        </w:tc>
        <w:tc>
          <w:tcPr>
            <w:tcW w:w="4741" w:type="dxa"/>
          </w:tcPr>
          <w:p w14:paraId="1663521A" w14:textId="2B34C707" w:rsidR="003F7B1A" w:rsidRPr="00676EC9" w:rsidRDefault="003F7B1A" w:rsidP="00D264EA">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207A9B07" w14:textId="77777777" w:rsidTr="00D86CBA">
        <w:trPr>
          <w:trHeight w:val="300"/>
        </w:trPr>
        <w:tc>
          <w:tcPr>
            <w:tcW w:w="1291" w:type="dxa"/>
          </w:tcPr>
          <w:p w14:paraId="28EE4F47" w14:textId="78B6535E" w:rsidR="003F7B1A" w:rsidRPr="53B600CE" w:rsidRDefault="00762F0E" w:rsidP="53B600CE">
            <w:pPr>
              <w:pStyle w:val="NoSpacing"/>
              <w:rPr>
                <w:rFonts w:asciiTheme="majorHAnsi" w:hAnsiTheme="majorHAnsi"/>
                <w:sz w:val="22"/>
                <w:szCs w:val="22"/>
              </w:rPr>
            </w:pPr>
            <w:r>
              <w:rPr>
                <w:rFonts w:asciiTheme="majorHAnsi" w:hAnsiTheme="majorHAnsi"/>
                <w:sz w:val="22"/>
                <w:szCs w:val="22"/>
              </w:rPr>
              <w:t>Resident 38</w:t>
            </w:r>
          </w:p>
        </w:tc>
        <w:tc>
          <w:tcPr>
            <w:tcW w:w="1825" w:type="dxa"/>
          </w:tcPr>
          <w:p w14:paraId="73DC9E99" w14:textId="306B8C33" w:rsidR="003F7B1A" w:rsidRDefault="003F7B1A" w:rsidP="53B600CE">
            <w:pPr>
              <w:pStyle w:val="NoSpacing"/>
              <w:rPr>
                <w:rFonts w:asciiTheme="majorHAnsi" w:hAnsiTheme="majorHAnsi"/>
                <w:sz w:val="22"/>
                <w:szCs w:val="22"/>
              </w:rPr>
            </w:pPr>
            <w:r w:rsidRPr="53B600CE">
              <w:rPr>
                <w:rFonts w:asciiTheme="majorHAnsi" w:hAnsiTheme="majorHAnsi"/>
                <w:sz w:val="22"/>
                <w:szCs w:val="22"/>
              </w:rPr>
              <w:t>REF1</w:t>
            </w:r>
          </w:p>
        </w:tc>
        <w:tc>
          <w:tcPr>
            <w:tcW w:w="5256" w:type="dxa"/>
          </w:tcPr>
          <w:p w14:paraId="40C2D6CF" w14:textId="0B5EEEEA"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Agree</w:t>
            </w:r>
          </w:p>
        </w:tc>
        <w:tc>
          <w:tcPr>
            <w:tcW w:w="4741" w:type="dxa"/>
          </w:tcPr>
          <w:p w14:paraId="50E2BDDF" w14:textId="22C41FB3"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A7CDFF6" w14:textId="77777777" w:rsidTr="00D86CBA">
        <w:trPr>
          <w:trHeight w:val="300"/>
        </w:trPr>
        <w:tc>
          <w:tcPr>
            <w:tcW w:w="1291" w:type="dxa"/>
          </w:tcPr>
          <w:p w14:paraId="731DAEDC" w14:textId="58EE732D" w:rsidR="003F7B1A" w:rsidRPr="53B600CE" w:rsidRDefault="00762F0E" w:rsidP="53B600CE">
            <w:pPr>
              <w:pStyle w:val="NoSpacing"/>
              <w:rPr>
                <w:rFonts w:asciiTheme="majorHAnsi" w:hAnsiTheme="majorHAnsi"/>
                <w:sz w:val="22"/>
                <w:szCs w:val="22"/>
              </w:rPr>
            </w:pPr>
            <w:r>
              <w:rPr>
                <w:rFonts w:asciiTheme="majorHAnsi" w:hAnsiTheme="majorHAnsi"/>
                <w:sz w:val="22"/>
                <w:szCs w:val="22"/>
              </w:rPr>
              <w:t>Resident 39</w:t>
            </w:r>
          </w:p>
        </w:tc>
        <w:tc>
          <w:tcPr>
            <w:tcW w:w="1825" w:type="dxa"/>
          </w:tcPr>
          <w:p w14:paraId="29868D4E" w14:textId="59642CF6" w:rsidR="003F7B1A" w:rsidRDefault="003F7B1A" w:rsidP="53B600CE">
            <w:pPr>
              <w:pStyle w:val="NoSpacing"/>
              <w:rPr>
                <w:rFonts w:asciiTheme="majorHAnsi" w:hAnsiTheme="majorHAnsi"/>
                <w:sz w:val="22"/>
                <w:szCs w:val="22"/>
              </w:rPr>
            </w:pPr>
            <w:r w:rsidRPr="53B600CE">
              <w:rPr>
                <w:rFonts w:asciiTheme="majorHAnsi" w:hAnsiTheme="majorHAnsi"/>
                <w:sz w:val="22"/>
                <w:szCs w:val="22"/>
              </w:rPr>
              <w:t>REF1</w:t>
            </w:r>
          </w:p>
        </w:tc>
        <w:tc>
          <w:tcPr>
            <w:tcW w:w="5256" w:type="dxa"/>
          </w:tcPr>
          <w:p w14:paraId="44C05240" w14:textId="2C90C384"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Agree</w:t>
            </w:r>
          </w:p>
        </w:tc>
        <w:tc>
          <w:tcPr>
            <w:tcW w:w="4741" w:type="dxa"/>
          </w:tcPr>
          <w:p w14:paraId="04B17FD5" w14:textId="5900ECCB"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31FF9877" w14:textId="77777777" w:rsidTr="00D86CBA">
        <w:trPr>
          <w:trHeight w:val="300"/>
        </w:trPr>
        <w:tc>
          <w:tcPr>
            <w:tcW w:w="1291" w:type="dxa"/>
          </w:tcPr>
          <w:p w14:paraId="670B64D4" w14:textId="384C24FF" w:rsidR="003F7B1A" w:rsidRPr="53B600CE" w:rsidRDefault="00762F0E" w:rsidP="00823E4B">
            <w:pPr>
              <w:pStyle w:val="NoSpacing"/>
              <w:rPr>
                <w:rFonts w:asciiTheme="majorHAnsi" w:hAnsiTheme="majorHAnsi"/>
                <w:sz w:val="22"/>
                <w:szCs w:val="22"/>
              </w:rPr>
            </w:pPr>
            <w:r>
              <w:rPr>
                <w:rFonts w:asciiTheme="majorHAnsi" w:hAnsiTheme="majorHAnsi"/>
                <w:sz w:val="22"/>
                <w:szCs w:val="22"/>
              </w:rPr>
              <w:t>Resident 40</w:t>
            </w:r>
          </w:p>
        </w:tc>
        <w:tc>
          <w:tcPr>
            <w:tcW w:w="1825" w:type="dxa"/>
          </w:tcPr>
          <w:p w14:paraId="725A8599" w14:textId="54CA116D" w:rsidR="003F7B1A" w:rsidRDefault="003F7B1A" w:rsidP="00823E4B">
            <w:pPr>
              <w:pStyle w:val="NoSpacing"/>
              <w:rPr>
                <w:rFonts w:asciiTheme="majorHAnsi" w:hAnsiTheme="majorHAnsi"/>
                <w:sz w:val="22"/>
                <w:szCs w:val="22"/>
              </w:rPr>
            </w:pPr>
            <w:r w:rsidRPr="53B600CE">
              <w:rPr>
                <w:rFonts w:asciiTheme="majorHAnsi" w:hAnsiTheme="majorHAnsi"/>
                <w:sz w:val="22"/>
                <w:szCs w:val="22"/>
              </w:rPr>
              <w:t>REF1</w:t>
            </w:r>
          </w:p>
        </w:tc>
        <w:tc>
          <w:tcPr>
            <w:tcW w:w="5256" w:type="dxa"/>
          </w:tcPr>
          <w:p w14:paraId="4477012A" w14:textId="307D0668" w:rsidR="003F7B1A" w:rsidRDefault="003F7B1A" w:rsidP="00823E4B">
            <w:r w:rsidRPr="53B600CE">
              <w:rPr>
                <w:rFonts w:ascii="Calibri" w:eastAsia="Calibri" w:hAnsi="Calibri" w:cs="Calibri"/>
                <w:szCs w:val="22"/>
              </w:rPr>
              <w:t xml:space="preserve">Refurbishment of existing vacant spaces is </w:t>
            </w:r>
            <w:proofErr w:type="gramStart"/>
            <w:r w:rsidRPr="53B600CE">
              <w:rPr>
                <w:rFonts w:ascii="Calibri" w:eastAsia="Calibri" w:hAnsi="Calibri" w:cs="Calibri"/>
                <w:szCs w:val="22"/>
              </w:rPr>
              <w:t>a valuable asset</w:t>
            </w:r>
            <w:proofErr w:type="gramEnd"/>
            <w:r w:rsidRPr="53B600CE">
              <w:rPr>
                <w:rFonts w:ascii="Calibri" w:eastAsia="Calibri" w:hAnsi="Calibri" w:cs="Calibri"/>
                <w:szCs w:val="22"/>
              </w:rPr>
              <w:t xml:space="preserve"> to ensuring a liveable planet. However, careful attention should be paid to how these refurbishments are conducted, whether the end goals are aligned with supporting the community and what heritage the council deems worthy of preservation. Much of the heritage of places like Wigan sees historical buildings which were made financially viable from the profits of slavery at a time when Wigan's global majority community was much smaller. Many buildings, road names, pubs etc in Wigan still carry the names and history of this time, embedding this legacy in the daily lives of the descendants of both slavers and the enslaved. Whilst people living today are not responsible for the transgressions of their ancestors, to uphold </w:t>
            </w:r>
            <w:r w:rsidRPr="53B600CE">
              <w:rPr>
                <w:rFonts w:ascii="Calibri" w:eastAsia="Calibri" w:hAnsi="Calibri" w:cs="Calibri"/>
                <w:szCs w:val="22"/>
              </w:rPr>
              <w:lastRenderedPageBreak/>
              <w:t xml:space="preserve">these buildings and their initial owners/history as only pure and virtuous where this may not be the case (I am thinking of projects like Haigh Hall) in any refurbishment/restoration process is to continue to enshrine the racial biases that were created in the initial system, showing the global majority community of Wigan today that historically racist acts are still supported by the council because the local white community historically benefited from them. All refurbishments of heritage buildings in Wigan should be done so mindfully recognising the impact on communities of colour. Similarly, all refurbishment projects should prioritise enhancing biodiversity, </w:t>
            </w:r>
            <w:proofErr w:type="gramStart"/>
            <w:r w:rsidRPr="53B600CE">
              <w:rPr>
                <w:rFonts w:ascii="Calibri" w:eastAsia="Calibri" w:hAnsi="Calibri" w:cs="Calibri"/>
                <w:szCs w:val="22"/>
              </w:rPr>
              <w:t>climate</w:t>
            </w:r>
            <w:proofErr w:type="gramEnd"/>
            <w:r w:rsidRPr="53B600CE">
              <w:rPr>
                <w:rFonts w:ascii="Calibri" w:eastAsia="Calibri" w:hAnsi="Calibri" w:cs="Calibri"/>
                <w:szCs w:val="22"/>
              </w:rPr>
              <w:t xml:space="preserve"> and the environment over 'the urban and industrial character' of the area, thereby supporting all communities in the area to exist in a liveable planet.</w:t>
            </w:r>
          </w:p>
        </w:tc>
        <w:tc>
          <w:tcPr>
            <w:tcW w:w="4741" w:type="dxa"/>
          </w:tcPr>
          <w:p w14:paraId="7D0AD53F" w14:textId="005722D3"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76A52584" w14:textId="77777777" w:rsidTr="00D86CBA">
        <w:trPr>
          <w:trHeight w:val="300"/>
        </w:trPr>
        <w:tc>
          <w:tcPr>
            <w:tcW w:w="1291" w:type="dxa"/>
          </w:tcPr>
          <w:p w14:paraId="075D2492" w14:textId="5C341EA1" w:rsidR="003F7B1A" w:rsidRPr="53B600CE" w:rsidRDefault="00762F0E" w:rsidP="53B600CE">
            <w:pPr>
              <w:pStyle w:val="NoSpacing"/>
              <w:rPr>
                <w:rFonts w:asciiTheme="majorHAnsi" w:hAnsiTheme="majorHAnsi"/>
                <w:sz w:val="22"/>
                <w:szCs w:val="22"/>
              </w:rPr>
            </w:pPr>
            <w:r>
              <w:rPr>
                <w:rFonts w:ascii="Calibri" w:eastAsia="Calibri" w:hAnsi="Calibri" w:cs="Calibri"/>
                <w:sz w:val="22"/>
                <w:szCs w:val="22"/>
              </w:rPr>
              <w:t>Wigan Council</w:t>
            </w:r>
          </w:p>
        </w:tc>
        <w:tc>
          <w:tcPr>
            <w:tcW w:w="1825" w:type="dxa"/>
          </w:tcPr>
          <w:p w14:paraId="67E88D13" w14:textId="3B27F7E0" w:rsidR="003F7B1A" w:rsidRDefault="003F7B1A" w:rsidP="53B600CE">
            <w:pPr>
              <w:pStyle w:val="NoSpacing"/>
              <w:rPr>
                <w:rFonts w:asciiTheme="majorHAnsi" w:hAnsiTheme="majorHAnsi"/>
                <w:sz w:val="22"/>
                <w:szCs w:val="22"/>
              </w:rPr>
            </w:pPr>
            <w:r w:rsidRPr="53B600CE">
              <w:rPr>
                <w:rFonts w:asciiTheme="majorHAnsi" w:hAnsiTheme="majorHAnsi"/>
                <w:sz w:val="22"/>
                <w:szCs w:val="22"/>
              </w:rPr>
              <w:t>REF1 (criteria 3)</w:t>
            </w:r>
          </w:p>
        </w:tc>
        <w:tc>
          <w:tcPr>
            <w:tcW w:w="5256" w:type="dxa"/>
          </w:tcPr>
          <w:p w14:paraId="25D7147E" w14:textId="5472F87E" w:rsidR="003F7B1A" w:rsidRDefault="003F7B1A" w:rsidP="53B600CE">
            <w:pPr>
              <w:spacing w:after="120"/>
            </w:pPr>
            <w:r w:rsidRPr="53B600CE">
              <w:rPr>
                <w:rFonts w:asciiTheme="majorHAnsi" w:eastAsiaTheme="majorEastAsia" w:hAnsiTheme="majorHAnsi" w:cstheme="majorBidi"/>
                <w:color w:val="000000" w:themeColor="text1"/>
                <w:szCs w:val="22"/>
              </w:rPr>
              <w:t>Criterion 3 refers to conservation areas but there are no conservation areas in the Neighbourhood Area.  The criterion should end after “setting” with all subsequent text removed.</w:t>
            </w:r>
            <w:r w:rsidRPr="53B600CE">
              <w:rPr>
                <w:rFonts w:ascii="Arial" w:eastAsia="Arial" w:hAnsi="Arial" w:cs="Arial"/>
                <w:color w:val="000000" w:themeColor="text1"/>
                <w:sz w:val="24"/>
              </w:rPr>
              <w:t xml:space="preserve"> </w:t>
            </w:r>
            <w:r w:rsidRPr="53B600CE">
              <w:rPr>
                <w:rFonts w:ascii="Calibri" w:eastAsia="Calibri" w:hAnsi="Calibri" w:cs="Calibri"/>
                <w:szCs w:val="22"/>
              </w:rPr>
              <w:t xml:space="preserve"> </w:t>
            </w:r>
          </w:p>
        </w:tc>
        <w:tc>
          <w:tcPr>
            <w:tcW w:w="4741" w:type="dxa"/>
          </w:tcPr>
          <w:p w14:paraId="791A85DC" w14:textId="371B7A64" w:rsidR="003F7B1A" w:rsidRDefault="00FC495E" w:rsidP="0C361496">
            <w:pPr>
              <w:spacing w:after="120"/>
              <w:rPr>
                <w:rFonts w:asciiTheme="majorHAnsi" w:eastAsiaTheme="majorEastAsia" w:hAnsiTheme="majorHAnsi" w:cstheme="majorBidi"/>
                <w:szCs w:val="22"/>
              </w:rPr>
            </w:pPr>
            <w:r w:rsidRPr="00FC495E">
              <w:rPr>
                <w:rFonts w:asciiTheme="majorHAnsi" w:eastAsiaTheme="majorEastAsia" w:hAnsiTheme="majorHAnsi" w:cstheme="majorBidi"/>
                <w:szCs w:val="22"/>
              </w:rPr>
              <w:t>Reference to conservation areas deleted. The Forum will seek to engage with Wigan Council over potential conservation area designations in the future.</w:t>
            </w:r>
          </w:p>
        </w:tc>
      </w:tr>
      <w:tr w:rsidR="003F7B1A" w14:paraId="3E4EAF66" w14:textId="77777777" w:rsidTr="00D86CBA">
        <w:trPr>
          <w:trHeight w:val="300"/>
        </w:trPr>
        <w:tc>
          <w:tcPr>
            <w:tcW w:w="1291" w:type="dxa"/>
          </w:tcPr>
          <w:p w14:paraId="7F2A0F76" w14:textId="09842D12" w:rsidR="003F7B1A" w:rsidRPr="53B600CE" w:rsidRDefault="00762F0E" w:rsidP="53B600CE">
            <w:pPr>
              <w:pStyle w:val="NoSpacing"/>
              <w:spacing w:line="259" w:lineRule="auto"/>
              <w:rPr>
                <w:rFonts w:asciiTheme="majorHAnsi" w:hAnsiTheme="majorHAnsi"/>
                <w:sz w:val="22"/>
                <w:szCs w:val="22"/>
              </w:rPr>
            </w:pPr>
            <w:r>
              <w:rPr>
                <w:rFonts w:asciiTheme="majorHAnsi" w:hAnsiTheme="majorHAnsi"/>
                <w:sz w:val="22"/>
                <w:szCs w:val="22"/>
              </w:rPr>
              <w:t>Resident 41</w:t>
            </w:r>
          </w:p>
        </w:tc>
        <w:tc>
          <w:tcPr>
            <w:tcW w:w="1825" w:type="dxa"/>
          </w:tcPr>
          <w:p w14:paraId="7051D9BB" w14:textId="21D2313E" w:rsidR="003F7B1A" w:rsidRDefault="003F7B1A" w:rsidP="53B600CE">
            <w:pPr>
              <w:pStyle w:val="NoSpacing"/>
              <w:spacing w:line="259" w:lineRule="auto"/>
            </w:pPr>
            <w:r w:rsidRPr="53B600CE">
              <w:rPr>
                <w:rFonts w:asciiTheme="majorHAnsi" w:hAnsiTheme="majorHAnsi"/>
                <w:sz w:val="22"/>
                <w:szCs w:val="22"/>
              </w:rPr>
              <w:t>AP1</w:t>
            </w:r>
            <w:r w:rsidR="00762F0E">
              <w:rPr>
                <w:rFonts w:asciiTheme="majorHAnsi" w:hAnsiTheme="majorHAnsi"/>
                <w:sz w:val="22"/>
                <w:szCs w:val="22"/>
              </w:rPr>
              <w:t xml:space="preserve"> (now AQ1)</w:t>
            </w:r>
          </w:p>
        </w:tc>
        <w:tc>
          <w:tcPr>
            <w:tcW w:w="5256" w:type="dxa"/>
          </w:tcPr>
          <w:p w14:paraId="0F1AC1AA" w14:textId="65C8D54B"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 xml:space="preserve">We support promoting clean air proposal and the ability to reduce vehicle usage by cycling, pedestrian </w:t>
            </w:r>
            <w:proofErr w:type="gramStart"/>
            <w:r w:rsidRPr="53B600CE">
              <w:rPr>
                <w:rFonts w:ascii="Calibri" w:eastAsia="Calibri" w:hAnsi="Calibri" w:cs="Calibri"/>
                <w:color w:val="000000" w:themeColor="text1"/>
                <w:szCs w:val="22"/>
              </w:rPr>
              <w:t>permeability</w:t>
            </w:r>
            <w:proofErr w:type="gramEnd"/>
            <w:r w:rsidRPr="53B600CE">
              <w:rPr>
                <w:rFonts w:ascii="Calibri" w:eastAsia="Calibri" w:hAnsi="Calibri" w:cs="Calibri"/>
                <w:color w:val="000000" w:themeColor="text1"/>
                <w:szCs w:val="22"/>
              </w:rPr>
              <w:t xml:space="preserve"> and the provision of tree planting in our Ward.</w:t>
            </w:r>
          </w:p>
        </w:tc>
        <w:tc>
          <w:tcPr>
            <w:tcW w:w="4741" w:type="dxa"/>
          </w:tcPr>
          <w:p w14:paraId="10844B70" w14:textId="6FD20E97" w:rsidR="003F7B1A" w:rsidRPr="00676EC9" w:rsidRDefault="003F7B1A" w:rsidP="00D264EA">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82760F9" w14:textId="77777777" w:rsidTr="00D86CBA">
        <w:trPr>
          <w:trHeight w:val="300"/>
        </w:trPr>
        <w:tc>
          <w:tcPr>
            <w:tcW w:w="1291" w:type="dxa"/>
          </w:tcPr>
          <w:p w14:paraId="164E207C" w14:textId="0BE61924" w:rsidR="003F7B1A" w:rsidRPr="53B600CE" w:rsidRDefault="00762F0E" w:rsidP="53B600CE">
            <w:pPr>
              <w:pStyle w:val="NoSpacing"/>
              <w:spacing w:line="259" w:lineRule="auto"/>
              <w:rPr>
                <w:rFonts w:asciiTheme="majorHAnsi" w:hAnsiTheme="majorHAnsi"/>
                <w:sz w:val="22"/>
                <w:szCs w:val="22"/>
              </w:rPr>
            </w:pPr>
            <w:r>
              <w:rPr>
                <w:rFonts w:asciiTheme="majorHAnsi" w:hAnsiTheme="majorHAnsi"/>
                <w:sz w:val="22"/>
                <w:szCs w:val="22"/>
              </w:rPr>
              <w:t>Resident 42</w:t>
            </w:r>
          </w:p>
        </w:tc>
        <w:tc>
          <w:tcPr>
            <w:tcW w:w="1825" w:type="dxa"/>
          </w:tcPr>
          <w:p w14:paraId="2917B470" w14:textId="25BF4950" w:rsidR="003F7B1A" w:rsidRDefault="00762F0E" w:rsidP="53B600CE">
            <w:pPr>
              <w:pStyle w:val="NoSpacing"/>
              <w:spacing w:line="259" w:lineRule="auto"/>
              <w:rPr>
                <w:rFonts w:asciiTheme="majorHAnsi" w:hAnsiTheme="majorHAnsi"/>
                <w:sz w:val="22"/>
                <w:szCs w:val="22"/>
              </w:rPr>
            </w:pPr>
            <w:r w:rsidRPr="53B600CE">
              <w:rPr>
                <w:rFonts w:asciiTheme="majorHAnsi" w:hAnsiTheme="majorHAnsi"/>
                <w:sz w:val="22"/>
                <w:szCs w:val="22"/>
              </w:rPr>
              <w:t>AP1</w:t>
            </w:r>
            <w:r>
              <w:rPr>
                <w:rFonts w:asciiTheme="majorHAnsi" w:hAnsiTheme="majorHAnsi"/>
                <w:sz w:val="22"/>
                <w:szCs w:val="22"/>
              </w:rPr>
              <w:t xml:space="preserve"> (now AQ1)</w:t>
            </w:r>
          </w:p>
        </w:tc>
        <w:tc>
          <w:tcPr>
            <w:tcW w:w="5256" w:type="dxa"/>
          </w:tcPr>
          <w:p w14:paraId="272CD1F5" w14:textId="75F3C576"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Agree</w:t>
            </w:r>
          </w:p>
        </w:tc>
        <w:tc>
          <w:tcPr>
            <w:tcW w:w="4741" w:type="dxa"/>
          </w:tcPr>
          <w:p w14:paraId="5E5CD808" w14:textId="6886AAC4" w:rsidR="003F7B1A" w:rsidRPr="00676EC9" w:rsidRDefault="003F7B1A" w:rsidP="53B600CE">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783D0FD6" w14:textId="77777777" w:rsidTr="00D86CBA">
        <w:trPr>
          <w:trHeight w:val="300"/>
        </w:trPr>
        <w:tc>
          <w:tcPr>
            <w:tcW w:w="1291" w:type="dxa"/>
          </w:tcPr>
          <w:p w14:paraId="2DC2F038" w14:textId="58AAAA4F" w:rsidR="003F7B1A" w:rsidRPr="53B600CE" w:rsidRDefault="00762F0E" w:rsidP="00823E4B">
            <w:pPr>
              <w:pStyle w:val="NoSpacing"/>
              <w:spacing w:line="259" w:lineRule="auto"/>
              <w:rPr>
                <w:rFonts w:asciiTheme="majorHAnsi" w:hAnsiTheme="majorHAnsi"/>
                <w:sz w:val="22"/>
                <w:szCs w:val="22"/>
              </w:rPr>
            </w:pPr>
            <w:r>
              <w:rPr>
                <w:rFonts w:asciiTheme="majorHAnsi" w:hAnsiTheme="majorHAnsi"/>
                <w:sz w:val="22"/>
                <w:szCs w:val="22"/>
              </w:rPr>
              <w:t>Resident 43</w:t>
            </w:r>
          </w:p>
        </w:tc>
        <w:tc>
          <w:tcPr>
            <w:tcW w:w="1825" w:type="dxa"/>
          </w:tcPr>
          <w:p w14:paraId="22D2861D" w14:textId="75C6A1D2" w:rsidR="003F7B1A" w:rsidRDefault="00762F0E" w:rsidP="00823E4B">
            <w:pPr>
              <w:pStyle w:val="NoSpacing"/>
              <w:spacing w:line="259" w:lineRule="auto"/>
              <w:rPr>
                <w:rFonts w:asciiTheme="majorHAnsi" w:hAnsiTheme="majorHAnsi"/>
                <w:sz w:val="22"/>
                <w:szCs w:val="22"/>
              </w:rPr>
            </w:pPr>
            <w:r w:rsidRPr="53B600CE">
              <w:rPr>
                <w:rFonts w:asciiTheme="majorHAnsi" w:hAnsiTheme="majorHAnsi"/>
                <w:sz w:val="22"/>
                <w:szCs w:val="22"/>
              </w:rPr>
              <w:t>AP1</w:t>
            </w:r>
            <w:r>
              <w:rPr>
                <w:rFonts w:asciiTheme="majorHAnsi" w:hAnsiTheme="majorHAnsi"/>
                <w:sz w:val="22"/>
                <w:szCs w:val="22"/>
              </w:rPr>
              <w:t xml:space="preserve"> (now AQ1)</w:t>
            </w:r>
          </w:p>
        </w:tc>
        <w:tc>
          <w:tcPr>
            <w:tcW w:w="5256" w:type="dxa"/>
          </w:tcPr>
          <w:p w14:paraId="7462C63C" w14:textId="072B1478" w:rsidR="003F7B1A" w:rsidRDefault="003F7B1A" w:rsidP="00823E4B">
            <w:r w:rsidRPr="53B600CE">
              <w:rPr>
                <w:rFonts w:ascii="Calibri" w:eastAsia="Calibri" w:hAnsi="Calibri" w:cs="Calibri"/>
                <w:szCs w:val="22"/>
              </w:rPr>
              <w:t xml:space="preserve">This needs to go further. The A573 through Abram village has over the years become considerably busier with increasing levels of traffic including HGVs. In consequence the air quality has reduced significantly. We should be aiming to promote green development not just mitigate any further pollution. Street electric car charging points, </w:t>
            </w:r>
            <w:proofErr w:type="gramStart"/>
            <w:r w:rsidRPr="53B600CE">
              <w:rPr>
                <w:rFonts w:ascii="Calibri" w:eastAsia="Calibri" w:hAnsi="Calibri" w:cs="Calibri"/>
                <w:szCs w:val="22"/>
              </w:rPr>
              <w:t>promoting</w:t>
            </w:r>
            <w:proofErr w:type="gramEnd"/>
            <w:r w:rsidRPr="53B600CE">
              <w:rPr>
                <w:rFonts w:ascii="Calibri" w:eastAsia="Calibri" w:hAnsi="Calibri" w:cs="Calibri"/>
                <w:szCs w:val="22"/>
              </w:rPr>
              <w:t xml:space="preserve"> and providing a viable </w:t>
            </w:r>
            <w:r w:rsidRPr="53B600CE">
              <w:rPr>
                <w:rFonts w:ascii="Calibri" w:eastAsia="Calibri" w:hAnsi="Calibri" w:cs="Calibri"/>
                <w:szCs w:val="22"/>
              </w:rPr>
              <w:lastRenderedPageBreak/>
              <w:t>healthy public transport system. Promoting walking to school groups etc</w:t>
            </w:r>
          </w:p>
        </w:tc>
        <w:tc>
          <w:tcPr>
            <w:tcW w:w="4741" w:type="dxa"/>
          </w:tcPr>
          <w:p w14:paraId="53B60748" w14:textId="29DFAADB"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02AEDC95" w14:textId="77777777" w:rsidTr="00D86CBA">
        <w:trPr>
          <w:trHeight w:val="300"/>
        </w:trPr>
        <w:tc>
          <w:tcPr>
            <w:tcW w:w="1291" w:type="dxa"/>
          </w:tcPr>
          <w:p w14:paraId="02017577" w14:textId="6AE608FA" w:rsidR="003F7B1A" w:rsidRPr="53B600CE" w:rsidRDefault="00762F0E" w:rsidP="00823E4B">
            <w:pPr>
              <w:pStyle w:val="NoSpacing"/>
              <w:spacing w:line="259" w:lineRule="auto"/>
              <w:rPr>
                <w:rFonts w:asciiTheme="majorHAnsi" w:hAnsiTheme="majorHAnsi"/>
                <w:sz w:val="22"/>
                <w:szCs w:val="22"/>
              </w:rPr>
            </w:pPr>
            <w:r>
              <w:rPr>
                <w:rFonts w:asciiTheme="majorHAnsi" w:hAnsiTheme="majorHAnsi"/>
                <w:sz w:val="22"/>
                <w:szCs w:val="22"/>
              </w:rPr>
              <w:t>Resident 44</w:t>
            </w:r>
          </w:p>
        </w:tc>
        <w:tc>
          <w:tcPr>
            <w:tcW w:w="1825" w:type="dxa"/>
          </w:tcPr>
          <w:p w14:paraId="0DEE3139" w14:textId="4F08AA0B" w:rsidR="003F7B1A" w:rsidRDefault="00762F0E" w:rsidP="00823E4B">
            <w:pPr>
              <w:pStyle w:val="NoSpacing"/>
              <w:spacing w:line="259" w:lineRule="auto"/>
              <w:rPr>
                <w:rFonts w:asciiTheme="majorHAnsi" w:hAnsiTheme="majorHAnsi"/>
                <w:sz w:val="22"/>
                <w:szCs w:val="22"/>
              </w:rPr>
            </w:pPr>
            <w:r w:rsidRPr="53B600CE">
              <w:rPr>
                <w:rFonts w:asciiTheme="majorHAnsi" w:hAnsiTheme="majorHAnsi"/>
                <w:sz w:val="22"/>
                <w:szCs w:val="22"/>
              </w:rPr>
              <w:t>AP1</w:t>
            </w:r>
            <w:r>
              <w:rPr>
                <w:rFonts w:asciiTheme="majorHAnsi" w:hAnsiTheme="majorHAnsi"/>
                <w:sz w:val="22"/>
                <w:szCs w:val="22"/>
              </w:rPr>
              <w:t xml:space="preserve"> (now AQ1)</w:t>
            </w:r>
          </w:p>
        </w:tc>
        <w:tc>
          <w:tcPr>
            <w:tcW w:w="5256" w:type="dxa"/>
          </w:tcPr>
          <w:p w14:paraId="2F26E11E" w14:textId="34B9F043" w:rsidR="003F7B1A" w:rsidRDefault="003F7B1A" w:rsidP="00823E4B">
            <w:r w:rsidRPr="53B600CE">
              <w:rPr>
                <w:rFonts w:ascii="Calibri" w:eastAsia="Calibri" w:hAnsi="Calibri" w:cs="Calibri"/>
                <w:szCs w:val="22"/>
              </w:rPr>
              <w:t xml:space="preserve">Not causing net gain in air pollution is a weak standard for development regulations where many areas continue to surpass legal limits </w:t>
            </w:r>
            <w:proofErr w:type="gramStart"/>
            <w:r w:rsidRPr="53B600CE">
              <w:rPr>
                <w:rFonts w:ascii="Calibri" w:eastAsia="Calibri" w:hAnsi="Calibri" w:cs="Calibri"/>
                <w:szCs w:val="22"/>
              </w:rPr>
              <w:t>on a daily basis</w:t>
            </w:r>
            <w:proofErr w:type="gramEnd"/>
            <w:r w:rsidRPr="53B600CE">
              <w:rPr>
                <w:rFonts w:ascii="Calibri" w:eastAsia="Calibri" w:hAnsi="Calibri" w:cs="Calibri"/>
                <w:szCs w:val="22"/>
              </w:rPr>
              <w:t>; all development should prioritise net reduction in air pollution by discouraging motor vehicle travel and enabling an infrastructure that makes active travel and public transport the easiest option. Mitigating measures to keep air pollution levels at the current illegal standard does not demonstrate care for the communities claimed to be served by the project given that people are now recognisably dying because of existing pollution levels. All development should support transition to greater green spaces and less road use rather than more road use which then requires mitigation.</w:t>
            </w:r>
          </w:p>
        </w:tc>
        <w:tc>
          <w:tcPr>
            <w:tcW w:w="4741" w:type="dxa"/>
          </w:tcPr>
          <w:p w14:paraId="44108130" w14:textId="04AA61DD" w:rsidR="003F7B1A" w:rsidRPr="00676EC9" w:rsidRDefault="003F7B1A" w:rsidP="00823E4B">
            <w:pPr>
              <w:pStyle w:val="NoSpacing"/>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6A7ADB7B" w14:textId="77777777" w:rsidTr="00D86CBA">
        <w:trPr>
          <w:trHeight w:val="300"/>
        </w:trPr>
        <w:tc>
          <w:tcPr>
            <w:tcW w:w="1291" w:type="dxa"/>
          </w:tcPr>
          <w:p w14:paraId="705C8642" w14:textId="495DDFD0" w:rsidR="003F7B1A" w:rsidRPr="53B600CE" w:rsidRDefault="00762F0E" w:rsidP="53B600CE">
            <w:pPr>
              <w:pStyle w:val="NoSpacing"/>
              <w:spacing w:line="259" w:lineRule="auto"/>
              <w:rPr>
                <w:rFonts w:asciiTheme="majorHAnsi" w:hAnsiTheme="majorHAnsi"/>
                <w:sz w:val="22"/>
                <w:szCs w:val="22"/>
              </w:rPr>
            </w:pPr>
            <w:r>
              <w:rPr>
                <w:rFonts w:ascii="Calibri" w:eastAsia="Calibri" w:hAnsi="Calibri" w:cs="Calibri"/>
                <w:sz w:val="22"/>
                <w:szCs w:val="22"/>
              </w:rPr>
              <w:t>Wigan Council</w:t>
            </w:r>
          </w:p>
        </w:tc>
        <w:tc>
          <w:tcPr>
            <w:tcW w:w="1825" w:type="dxa"/>
          </w:tcPr>
          <w:p w14:paraId="6F2B6D18" w14:textId="550FEDF1" w:rsidR="003F7B1A" w:rsidRDefault="00762F0E" w:rsidP="53B600CE">
            <w:pPr>
              <w:pStyle w:val="NoSpacing"/>
              <w:spacing w:line="259" w:lineRule="auto"/>
              <w:rPr>
                <w:rFonts w:asciiTheme="majorHAnsi" w:hAnsiTheme="majorHAnsi"/>
                <w:sz w:val="22"/>
                <w:szCs w:val="22"/>
              </w:rPr>
            </w:pPr>
            <w:r w:rsidRPr="53B600CE">
              <w:rPr>
                <w:rFonts w:asciiTheme="majorHAnsi" w:hAnsiTheme="majorHAnsi"/>
                <w:sz w:val="22"/>
                <w:szCs w:val="22"/>
              </w:rPr>
              <w:t>AP1</w:t>
            </w:r>
            <w:r>
              <w:rPr>
                <w:rFonts w:asciiTheme="majorHAnsi" w:hAnsiTheme="majorHAnsi"/>
                <w:sz w:val="22"/>
                <w:szCs w:val="22"/>
              </w:rPr>
              <w:t xml:space="preserve"> (now AQ1)</w:t>
            </w:r>
            <w:r w:rsidRPr="53B600CE">
              <w:rPr>
                <w:rFonts w:asciiTheme="majorHAnsi" w:hAnsiTheme="majorHAnsi"/>
                <w:sz w:val="22"/>
                <w:szCs w:val="22"/>
              </w:rPr>
              <w:t xml:space="preserve"> </w:t>
            </w:r>
            <w:r w:rsidR="003F7B1A" w:rsidRPr="53B600CE">
              <w:rPr>
                <w:rFonts w:asciiTheme="majorHAnsi" w:hAnsiTheme="majorHAnsi"/>
                <w:sz w:val="22"/>
                <w:szCs w:val="22"/>
              </w:rPr>
              <w:t>(criteria 1)</w:t>
            </w:r>
          </w:p>
        </w:tc>
        <w:tc>
          <w:tcPr>
            <w:tcW w:w="5256" w:type="dxa"/>
          </w:tcPr>
          <w:p w14:paraId="36D91E05" w14:textId="49EF73B8"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The term “net gain” implies an improvement – we are gaining.  It is used here to describe a worsening of air quality.  It should be replaced with the word “increase”.</w:t>
            </w:r>
          </w:p>
          <w:p w14:paraId="4DB13CE9" w14:textId="100DFAD4"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However, it remains too stringent. As written, it would be in breach of the basic condition which requires the plan to have regard to national policy.  </w:t>
            </w:r>
          </w:p>
          <w:p w14:paraId="2EB3CE6F" w14:textId="7063BC80"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The Council’s </w:t>
            </w:r>
            <w:hyperlink r:id="rId14">
              <w:r w:rsidRPr="53B600CE">
                <w:rPr>
                  <w:rStyle w:val="Hyperlink"/>
                  <w:rFonts w:asciiTheme="majorHAnsi" w:eastAsiaTheme="majorEastAsia" w:hAnsiTheme="majorHAnsi" w:cstheme="majorBidi"/>
                  <w:szCs w:val="22"/>
                </w:rPr>
                <w:t>Development and Air Quality Supplementary Planning Document</w:t>
              </w:r>
            </w:hyperlink>
            <w:r w:rsidRPr="53B600CE">
              <w:rPr>
                <w:rFonts w:asciiTheme="majorHAnsi" w:eastAsiaTheme="majorEastAsia" w:hAnsiTheme="majorHAnsi" w:cstheme="majorBidi"/>
                <w:color w:val="000000" w:themeColor="text1"/>
                <w:szCs w:val="22"/>
              </w:rPr>
              <w:t xml:space="preserve"> was adopted in 2021 and there is opportunity to tie this policy with the SPD by suggesting potential mitigation measures such as  electric vehicle charging points; the provision of safe, direct and good quality walking and cycling connections; the provision of secure cycle storage; green screens etc.</w:t>
            </w:r>
          </w:p>
          <w:p w14:paraId="2DFA0F11" w14:textId="03E2F7E7"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lastRenderedPageBreak/>
              <w:t>Any development will generate vehicle movement (including single house developments, retail, employment, potentially even change of use).</w:t>
            </w:r>
          </w:p>
          <w:p w14:paraId="05ADA660" w14:textId="5FA4BD0D"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Suggest rewording to: Development should seek to mitigate the impact on air quality. An Air Quality Assessment should be submitted alongside planning applications where applicable.</w:t>
            </w:r>
          </w:p>
          <w:p w14:paraId="2D5ED0BF" w14:textId="27A3E46F" w:rsidR="003F7B1A" w:rsidRDefault="003F7B1A" w:rsidP="53B600CE">
            <w:pPr>
              <w:spacing w:after="120"/>
              <w:rPr>
                <w:rFonts w:asciiTheme="majorHAnsi" w:eastAsiaTheme="majorEastAsia" w:hAnsiTheme="majorHAnsi" w:cstheme="majorBidi"/>
                <w:color w:val="FF0000"/>
                <w:szCs w:val="22"/>
              </w:rPr>
            </w:pPr>
            <w:r w:rsidRPr="53B600CE">
              <w:rPr>
                <w:rFonts w:asciiTheme="majorHAnsi" w:eastAsiaTheme="majorEastAsia" w:hAnsiTheme="majorHAnsi" w:cstheme="majorBidi"/>
                <w:color w:val="000000" w:themeColor="text1"/>
                <w:szCs w:val="22"/>
              </w:rPr>
              <w:t>Justification should include a minimum target for the above, e.g. developments of 10 or more houses, square metre thresholds for other types of development (see page 11-12 of the Air Quality SPD).</w:t>
            </w:r>
          </w:p>
          <w:p w14:paraId="4153845B" w14:textId="34A71757" w:rsidR="003F7B1A" w:rsidRDefault="003F7B1A" w:rsidP="53B600CE">
            <w:pPr>
              <w:rPr>
                <w:rFonts w:ascii="Calibri" w:eastAsia="Calibri" w:hAnsi="Calibri" w:cs="Calibri"/>
                <w:szCs w:val="22"/>
              </w:rPr>
            </w:pPr>
          </w:p>
        </w:tc>
        <w:tc>
          <w:tcPr>
            <w:tcW w:w="4741" w:type="dxa"/>
          </w:tcPr>
          <w:p w14:paraId="2D3B3231" w14:textId="54C2FD80" w:rsidR="00E806EC" w:rsidRPr="00E806EC" w:rsidRDefault="00E806EC" w:rsidP="00E806EC">
            <w:pPr>
              <w:spacing w:after="120"/>
              <w:rPr>
                <w:rFonts w:asciiTheme="majorHAnsi" w:eastAsiaTheme="majorEastAsia" w:hAnsiTheme="majorHAnsi" w:cstheme="majorBidi"/>
                <w:color w:val="000000" w:themeColor="text1"/>
                <w:szCs w:val="22"/>
              </w:rPr>
            </w:pPr>
            <w:r w:rsidRPr="00E806EC">
              <w:rPr>
                <w:rFonts w:asciiTheme="majorHAnsi" w:eastAsiaTheme="majorEastAsia" w:hAnsiTheme="majorHAnsi" w:cstheme="majorBidi"/>
                <w:color w:val="000000" w:themeColor="text1"/>
                <w:szCs w:val="22"/>
              </w:rPr>
              <w:lastRenderedPageBreak/>
              <w:t>Wording amended to:</w:t>
            </w:r>
          </w:p>
          <w:p w14:paraId="53014D67" w14:textId="1DAACB66" w:rsidR="00E806EC" w:rsidRPr="00E806EC" w:rsidRDefault="00E806EC" w:rsidP="00E806EC">
            <w:pPr>
              <w:pStyle w:val="ListParagraph"/>
              <w:numPr>
                <w:ilvl w:val="0"/>
                <w:numId w:val="14"/>
              </w:numPr>
              <w:spacing w:after="120"/>
              <w:rPr>
                <w:rFonts w:asciiTheme="majorHAnsi" w:eastAsiaTheme="majorEastAsia" w:hAnsiTheme="majorHAnsi" w:cstheme="majorBidi"/>
                <w:b/>
                <w:bCs/>
                <w:color w:val="000000" w:themeColor="text1"/>
                <w:szCs w:val="22"/>
              </w:rPr>
            </w:pPr>
            <w:r w:rsidRPr="00E806EC">
              <w:rPr>
                <w:rFonts w:asciiTheme="majorHAnsi" w:eastAsiaTheme="majorEastAsia" w:hAnsiTheme="majorHAnsi" w:cstheme="majorBidi"/>
                <w:b/>
                <w:bCs/>
                <w:color w:val="000000" w:themeColor="text1"/>
                <w:szCs w:val="22"/>
              </w:rPr>
              <w:t>Development that generates vehicle movements or has other potential to increase in air pollution should include mitigation measures as part of the scheme.</w:t>
            </w:r>
          </w:p>
          <w:p w14:paraId="74034CD2" w14:textId="77777777" w:rsidR="00E806EC" w:rsidRPr="00E806EC" w:rsidRDefault="00E806EC" w:rsidP="00E806EC">
            <w:pPr>
              <w:spacing w:after="120"/>
              <w:rPr>
                <w:rFonts w:asciiTheme="majorHAnsi" w:eastAsiaTheme="majorEastAsia" w:hAnsiTheme="majorHAnsi" w:cstheme="majorBidi"/>
                <w:color w:val="000000" w:themeColor="text1"/>
                <w:szCs w:val="22"/>
              </w:rPr>
            </w:pPr>
          </w:p>
          <w:p w14:paraId="3DA6FD6A" w14:textId="77777777" w:rsidR="00E806EC" w:rsidRPr="00E806EC" w:rsidRDefault="00E806EC" w:rsidP="00E806EC">
            <w:pPr>
              <w:spacing w:after="120"/>
              <w:rPr>
                <w:rFonts w:asciiTheme="majorHAnsi" w:eastAsiaTheme="majorEastAsia" w:hAnsiTheme="majorHAnsi" w:cstheme="majorBidi"/>
                <w:color w:val="000000" w:themeColor="text1"/>
                <w:szCs w:val="22"/>
              </w:rPr>
            </w:pPr>
            <w:r w:rsidRPr="00E806EC">
              <w:rPr>
                <w:rFonts w:asciiTheme="majorHAnsi" w:eastAsiaTheme="majorEastAsia" w:hAnsiTheme="majorHAnsi" w:cstheme="majorBidi"/>
                <w:color w:val="000000" w:themeColor="text1"/>
                <w:szCs w:val="22"/>
              </w:rPr>
              <w:t xml:space="preserve">Interpretation amended to add reference to additional mitigation measures, as suggested. </w:t>
            </w:r>
          </w:p>
          <w:p w14:paraId="4A549F5A" w14:textId="77777777" w:rsidR="00E806EC" w:rsidRPr="00E806EC" w:rsidRDefault="00E806EC" w:rsidP="00E806EC">
            <w:pPr>
              <w:spacing w:after="120"/>
              <w:rPr>
                <w:rFonts w:asciiTheme="majorHAnsi" w:eastAsiaTheme="majorEastAsia" w:hAnsiTheme="majorHAnsi" w:cstheme="majorBidi"/>
                <w:color w:val="000000" w:themeColor="text1"/>
                <w:szCs w:val="22"/>
              </w:rPr>
            </w:pPr>
          </w:p>
          <w:p w14:paraId="2C85A9CA" w14:textId="2B72235A" w:rsidR="003F7B1A" w:rsidRDefault="00E806EC" w:rsidP="00E806EC">
            <w:pPr>
              <w:spacing w:after="120"/>
              <w:rPr>
                <w:rFonts w:asciiTheme="majorHAnsi" w:eastAsiaTheme="majorEastAsia" w:hAnsiTheme="majorHAnsi" w:cstheme="majorBidi"/>
                <w:szCs w:val="22"/>
              </w:rPr>
            </w:pPr>
            <w:r w:rsidRPr="00E806EC">
              <w:rPr>
                <w:rFonts w:asciiTheme="majorHAnsi" w:eastAsiaTheme="majorEastAsia" w:hAnsiTheme="majorHAnsi" w:cstheme="majorBidi"/>
                <w:color w:val="000000" w:themeColor="text1"/>
                <w:szCs w:val="22"/>
              </w:rPr>
              <w:t>The intention is for the policy to apply generally, rather than setting thresholds. Even small-scale development could include some mitigation.</w:t>
            </w:r>
          </w:p>
        </w:tc>
      </w:tr>
      <w:tr w:rsidR="003F7B1A" w14:paraId="7C8A12F9" w14:textId="77777777" w:rsidTr="00D86CBA">
        <w:trPr>
          <w:trHeight w:val="300"/>
        </w:trPr>
        <w:tc>
          <w:tcPr>
            <w:tcW w:w="1291" w:type="dxa"/>
          </w:tcPr>
          <w:p w14:paraId="5ABB19D7" w14:textId="0155E9D2" w:rsidR="003F7B1A" w:rsidRPr="53B600CE" w:rsidRDefault="00762F0E" w:rsidP="53B600CE">
            <w:pPr>
              <w:pStyle w:val="NoSpacing"/>
              <w:spacing w:line="259" w:lineRule="auto"/>
              <w:rPr>
                <w:rFonts w:asciiTheme="majorHAnsi" w:hAnsiTheme="majorHAnsi"/>
                <w:sz w:val="22"/>
                <w:szCs w:val="22"/>
              </w:rPr>
            </w:pPr>
            <w:r>
              <w:rPr>
                <w:rFonts w:asciiTheme="majorHAnsi" w:hAnsiTheme="majorHAnsi"/>
                <w:sz w:val="22"/>
                <w:szCs w:val="22"/>
              </w:rPr>
              <w:t>Resident 45</w:t>
            </w:r>
          </w:p>
        </w:tc>
        <w:tc>
          <w:tcPr>
            <w:tcW w:w="1825" w:type="dxa"/>
          </w:tcPr>
          <w:p w14:paraId="3096815F" w14:textId="28979851" w:rsidR="003F7B1A" w:rsidRDefault="003F7B1A" w:rsidP="53B600CE">
            <w:pPr>
              <w:pStyle w:val="NoSpacing"/>
              <w:spacing w:line="259" w:lineRule="auto"/>
              <w:rPr>
                <w:rFonts w:asciiTheme="majorHAnsi" w:hAnsiTheme="majorHAnsi"/>
                <w:sz w:val="22"/>
                <w:szCs w:val="22"/>
              </w:rPr>
            </w:pPr>
            <w:r w:rsidRPr="53B600CE">
              <w:rPr>
                <w:rFonts w:asciiTheme="majorHAnsi" w:hAnsiTheme="majorHAnsi"/>
                <w:sz w:val="22"/>
                <w:szCs w:val="22"/>
              </w:rPr>
              <w:t>DES1</w:t>
            </w:r>
          </w:p>
        </w:tc>
        <w:tc>
          <w:tcPr>
            <w:tcW w:w="5256" w:type="dxa"/>
          </w:tcPr>
          <w:p w14:paraId="590E6870" w14:textId="5F528997"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 xml:space="preserve">This is fully supported.  There is a necessity reduce carbon and support our wildlife.  Any future development must include positive design features.  Cycle links and pedestrian are a must </w:t>
            </w:r>
            <w:proofErr w:type="gramStart"/>
            <w:r w:rsidRPr="53B600CE">
              <w:rPr>
                <w:rFonts w:ascii="Calibri" w:eastAsia="Calibri" w:hAnsi="Calibri" w:cs="Calibri"/>
                <w:color w:val="000000" w:themeColor="text1"/>
                <w:szCs w:val="22"/>
              </w:rPr>
              <w:t>in today’s society</w:t>
            </w:r>
            <w:proofErr w:type="gramEnd"/>
            <w:r w:rsidRPr="53B600CE">
              <w:rPr>
                <w:rFonts w:ascii="Calibri" w:eastAsia="Calibri" w:hAnsi="Calibri" w:cs="Calibri"/>
                <w:color w:val="000000" w:themeColor="text1"/>
                <w:szCs w:val="22"/>
              </w:rPr>
              <w:t>.</w:t>
            </w:r>
          </w:p>
        </w:tc>
        <w:tc>
          <w:tcPr>
            <w:tcW w:w="4741" w:type="dxa"/>
          </w:tcPr>
          <w:p w14:paraId="21BC9707" w14:textId="06928F89" w:rsidR="003F7B1A" w:rsidRPr="00676EC9" w:rsidRDefault="003F7B1A" w:rsidP="0C361496">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270D1F9D" w14:textId="77777777" w:rsidTr="00D86CBA">
        <w:trPr>
          <w:trHeight w:val="300"/>
        </w:trPr>
        <w:tc>
          <w:tcPr>
            <w:tcW w:w="1291" w:type="dxa"/>
          </w:tcPr>
          <w:p w14:paraId="32352F48" w14:textId="3ADC167F" w:rsidR="003F7B1A" w:rsidRPr="53B600CE" w:rsidRDefault="00762F0E" w:rsidP="53B600CE">
            <w:pPr>
              <w:pStyle w:val="NoSpacing"/>
              <w:spacing w:line="259" w:lineRule="auto"/>
              <w:rPr>
                <w:rFonts w:asciiTheme="majorHAnsi" w:hAnsiTheme="majorHAnsi"/>
                <w:sz w:val="22"/>
                <w:szCs w:val="22"/>
              </w:rPr>
            </w:pPr>
            <w:r>
              <w:rPr>
                <w:rFonts w:asciiTheme="majorHAnsi" w:hAnsiTheme="majorHAnsi"/>
                <w:sz w:val="22"/>
                <w:szCs w:val="22"/>
              </w:rPr>
              <w:t>Resident 46</w:t>
            </w:r>
          </w:p>
        </w:tc>
        <w:tc>
          <w:tcPr>
            <w:tcW w:w="1825" w:type="dxa"/>
          </w:tcPr>
          <w:p w14:paraId="44FE2FAC" w14:textId="56DB32B5" w:rsidR="003F7B1A" w:rsidRDefault="003F7B1A" w:rsidP="53B600CE">
            <w:pPr>
              <w:pStyle w:val="NoSpacing"/>
              <w:spacing w:line="259" w:lineRule="auto"/>
              <w:rPr>
                <w:rFonts w:asciiTheme="majorHAnsi" w:hAnsiTheme="majorHAnsi"/>
                <w:sz w:val="22"/>
                <w:szCs w:val="22"/>
              </w:rPr>
            </w:pPr>
            <w:r w:rsidRPr="53B600CE">
              <w:rPr>
                <w:rFonts w:asciiTheme="majorHAnsi" w:hAnsiTheme="majorHAnsi"/>
                <w:sz w:val="22"/>
                <w:szCs w:val="22"/>
              </w:rPr>
              <w:t>DES1</w:t>
            </w:r>
          </w:p>
        </w:tc>
        <w:tc>
          <w:tcPr>
            <w:tcW w:w="5256" w:type="dxa"/>
          </w:tcPr>
          <w:p w14:paraId="2A9184EE" w14:textId="79719220"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Agree</w:t>
            </w:r>
          </w:p>
        </w:tc>
        <w:tc>
          <w:tcPr>
            <w:tcW w:w="4741" w:type="dxa"/>
          </w:tcPr>
          <w:p w14:paraId="191DBDF0" w14:textId="11522169" w:rsidR="003F7B1A" w:rsidRPr="00676EC9" w:rsidRDefault="003F7B1A" w:rsidP="0C361496">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3E1C7E16" w14:textId="77777777" w:rsidTr="00D86CBA">
        <w:trPr>
          <w:trHeight w:val="300"/>
        </w:trPr>
        <w:tc>
          <w:tcPr>
            <w:tcW w:w="1291" w:type="dxa"/>
          </w:tcPr>
          <w:p w14:paraId="36253E29" w14:textId="07124847" w:rsidR="003F7B1A" w:rsidRPr="53B600CE" w:rsidRDefault="00762F0E" w:rsidP="53B600CE">
            <w:pPr>
              <w:pStyle w:val="NoSpacing"/>
              <w:spacing w:line="259" w:lineRule="auto"/>
              <w:rPr>
                <w:rFonts w:asciiTheme="majorHAnsi" w:hAnsiTheme="majorHAnsi"/>
                <w:sz w:val="22"/>
                <w:szCs w:val="22"/>
              </w:rPr>
            </w:pPr>
            <w:r>
              <w:rPr>
                <w:rFonts w:asciiTheme="majorHAnsi" w:hAnsiTheme="majorHAnsi"/>
                <w:sz w:val="22"/>
                <w:szCs w:val="22"/>
              </w:rPr>
              <w:t>Resident 47</w:t>
            </w:r>
          </w:p>
        </w:tc>
        <w:tc>
          <w:tcPr>
            <w:tcW w:w="1825" w:type="dxa"/>
          </w:tcPr>
          <w:p w14:paraId="6FA686C5" w14:textId="3D63BBB7" w:rsidR="003F7B1A" w:rsidRDefault="003F7B1A" w:rsidP="53B600CE">
            <w:pPr>
              <w:pStyle w:val="NoSpacing"/>
              <w:spacing w:line="259" w:lineRule="auto"/>
              <w:rPr>
                <w:rFonts w:asciiTheme="majorHAnsi" w:hAnsiTheme="majorHAnsi"/>
                <w:sz w:val="22"/>
                <w:szCs w:val="22"/>
              </w:rPr>
            </w:pPr>
            <w:r w:rsidRPr="53B600CE">
              <w:rPr>
                <w:rFonts w:asciiTheme="majorHAnsi" w:hAnsiTheme="majorHAnsi"/>
                <w:sz w:val="22"/>
                <w:szCs w:val="22"/>
              </w:rPr>
              <w:t>DES1</w:t>
            </w:r>
          </w:p>
        </w:tc>
        <w:tc>
          <w:tcPr>
            <w:tcW w:w="5256" w:type="dxa"/>
          </w:tcPr>
          <w:p w14:paraId="0A28753A" w14:textId="38063240" w:rsidR="003F7B1A" w:rsidRDefault="003F7B1A" w:rsidP="53B600CE">
            <w:pPr>
              <w:rPr>
                <w:rFonts w:ascii="Calibri" w:eastAsia="Calibri" w:hAnsi="Calibri" w:cs="Calibri"/>
                <w:color w:val="000000" w:themeColor="text1"/>
                <w:szCs w:val="22"/>
              </w:rPr>
            </w:pPr>
            <w:r w:rsidRPr="53B600CE">
              <w:rPr>
                <w:rFonts w:ascii="Calibri" w:eastAsia="Calibri" w:hAnsi="Calibri" w:cs="Calibri"/>
                <w:color w:val="000000" w:themeColor="text1"/>
                <w:szCs w:val="22"/>
              </w:rPr>
              <w:t>Absolutely agree</w:t>
            </w:r>
          </w:p>
        </w:tc>
        <w:tc>
          <w:tcPr>
            <w:tcW w:w="4741" w:type="dxa"/>
          </w:tcPr>
          <w:p w14:paraId="52E46FE7" w14:textId="16D86475" w:rsidR="003F7B1A" w:rsidRPr="00676EC9" w:rsidRDefault="003F7B1A" w:rsidP="0C361496">
            <w:pPr>
              <w:pStyle w:val="NoSpacing"/>
              <w:rPr>
                <w:rFonts w:asciiTheme="majorHAnsi" w:eastAsiaTheme="majorEastAsia" w:hAnsiTheme="majorHAnsi" w:cstheme="majorBidi"/>
                <w:color w:val="000000" w:themeColor="text1"/>
                <w:sz w:val="22"/>
                <w:szCs w:val="22"/>
              </w:rPr>
            </w:pPr>
            <w:r w:rsidRPr="00676EC9">
              <w:rPr>
                <w:rFonts w:asciiTheme="majorHAnsi" w:eastAsiaTheme="majorEastAsia" w:hAnsiTheme="majorHAnsi" w:cstheme="majorBidi"/>
                <w:color w:val="000000" w:themeColor="text1"/>
                <w:sz w:val="22"/>
                <w:szCs w:val="22"/>
              </w:rPr>
              <w:t>Thank you for your positive feedback</w:t>
            </w:r>
          </w:p>
        </w:tc>
      </w:tr>
      <w:tr w:rsidR="003F7B1A" w14:paraId="0A284189" w14:textId="77777777" w:rsidTr="00D86CBA">
        <w:trPr>
          <w:trHeight w:val="300"/>
        </w:trPr>
        <w:tc>
          <w:tcPr>
            <w:tcW w:w="1291" w:type="dxa"/>
          </w:tcPr>
          <w:p w14:paraId="080BC35C" w14:textId="7228EDD3" w:rsidR="003F7B1A" w:rsidRPr="53B600CE" w:rsidRDefault="00762F0E" w:rsidP="00823E4B">
            <w:pPr>
              <w:pStyle w:val="NoSpacing"/>
              <w:spacing w:line="259" w:lineRule="auto"/>
              <w:rPr>
                <w:rFonts w:asciiTheme="majorHAnsi" w:hAnsiTheme="majorHAnsi"/>
                <w:sz w:val="22"/>
                <w:szCs w:val="22"/>
              </w:rPr>
            </w:pPr>
            <w:r>
              <w:rPr>
                <w:rFonts w:asciiTheme="majorHAnsi" w:hAnsiTheme="majorHAnsi"/>
                <w:sz w:val="22"/>
                <w:szCs w:val="22"/>
              </w:rPr>
              <w:t>Resident 48</w:t>
            </w:r>
          </w:p>
        </w:tc>
        <w:tc>
          <w:tcPr>
            <w:tcW w:w="1825" w:type="dxa"/>
          </w:tcPr>
          <w:p w14:paraId="709745DF" w14:textId="4DCE8D33" w:rsidR="003F7B1A" w:rsidRDefault="003F7B1A" w:rsidP="00823E4B">
            <w:pPr>
              <w:pStyle w:val="NoSpacing"/>
              <w:spacing w:line="259" w:lineRule="auto"/>
              <w:rPr>
                <w:rFonts w:asciiTheme="majorHAnsi" w:hAnsiTheme="majorHAnsi"/>
                <w:sz w:val="22"/>
                <w:szCs w:val="22"/>
              </w:rPr>
            </w:pPr>
            <w:r w:rsidRPr="53B600CE">
              <w:rPr>
                <w:rFonts w:asciiTheme="majorHAnsi" w:hAnsiTheme="majorHAnsi"/>
                <w:sz w:val="22"/>
                <w:szCs w:val="22"/>
              </w:rPr>
              <w:t>DES1</w:t>
            </w:r>
          </w:p>
        </w:tc>
        <w:tc>
          <w:tcPr>
            <w:tcW w:w="5256" w:type="dxa"/>
          </w:tcPr>
          <w:p w14:paraId="1282589E" w14:textId="54452467" w:rsidR="003F7B1A" w:rsidRDefault="003F7B1A" w:rsidP="00823E4B">
            <w:r w:rsidRPr="53B600CE">
              <w:rPr>
                <w:rFonts w:ascii="Calibri" w:eastAsia="Calibri" w:hAnsi="Calibri" w:cs="Calibri"/>
                <w:szCs w:val="22"/>
              </w:rPr>
              <w:t xml:space="preserve">Fantastic to see that a net gain in biodiversity is </w:t>
            </w:r>
            <w:proofErr w:type="gramStart"/>
            <w:r w:rsidRPr="53B600CE">
              <w:rPr>
                <w:rFonts w:ascii="Calibri" w:eastAsia="Calibri" w:hAnsi="Calibri" w:cs="Calibri"/>
                <w:szCs w:val="22"/>
              </w:rPr>
              <w:t>actually a</w:t>
            </w:r>
            <w:proofErr w:type="gramEnd"/>
            <w:r w:rsidRPr="53B600CE">
              <w:rPr>
                <w:rFonts w:ascii="Calibri" w:eastAsia="Calibri" w:hAnsi="Calibri" w:cs="Calibri"/>
                <w:szCs w:val="22"/>
              </w:rPr>
              <w:t xml:space="preserve"> priority in development plans, which a person could be forgiven for not believing given there is no mention of it in questions 1-7. Whilst I am supportive of much of the things laid out in this section and do agree that they require special consideration, their omission from the previous sections which do repeatedly focus on industrial and urban improvements, suggest that the council does not consider them as an inherent and vital part of those considerations which would mean that any commitment to biodiversity net gain which focused on areas out of the scope of those considerations with weaker listed standards and measured results </w:t>
            </w:r>
            <w:r w:rsidRPr="53B600CE">
              <w:rPr>
                <w:rFonts w:ascii="Calibri" w:eastAsia="Calibri" w:hAnsi="Calibri" w:cs="Calibri"/>
                <w:szCs w:val="22"/>
              </w:rPr>
              <w:lastRenderedPageBreak/>
              <w:t xml:space="preserve">accordingly would not accurately highlight the environmental destruction of the development process and so may be likely to enable climate and ecologically damaging development projects to be presented as inaccurately having a biodiversity net gain and general environmental benefit. The measures and regulations required are quite vague; 'greenery' could refer to aesthetically green </w:t>
            </w:r>
            <w:proofErr w:type="spellStart"/>
            <w:r w:rsidRPr="53B600CE">
              <w:rPr>
                <w:rFonts w:ascii="Calibri" w:eastAsia="Calibri" w:hAnsi="Calibri" w:cs="Calibri"/>
                <w:szCs w:val="22"/>
              </w:rPr>
              <w:t>astroturf</w:t>
            </w:r>
            <w:proofErr w:type="spellEnd"/>
            <w:r w:rsidRPr="53B600CE">
              <w:rPr>
                <w:rFonts w:ascii="Calibri" w:eastAsia="Calibri" w:hAnsi="Calibri" w:cs="Calibri"/>
                <w:szCs w:val="22"/>
              </w:rPr>
              <w:t xml:space="preserve"> which provides some with the illusion of an environmentally stable greenspace, it could mean aesthetically pleasing organic greenspace or carefully considered wildflower, food growing and woodland increasing sites. Without a clear indication of how biodiversity net gain is to be managed and measured, it is impossible to offer informed support, many claims at biodiversity net gain having been poorly managed, inaccurately reported and lazily implemented to secure consent for development projects which damaged the community. Many current pathways around Platt Bridge and other areas are completely overgrown and inaccessible to active travel and/or those with mobility difficulties</w:t>
            </w:r>
          </w:p>
        </w:tc>
        <w:tc>
          <w:tcPr>
            <w:tcW w:w="4741" w:type="dxa"/>
          </w:tcPr>
          <w:p w14:paraId="117B35CA" w14:textId="17791608" w:rsidR="003F7B1A" w:rsidRDefault="003F7B1A" w:rsidP="00823E4B">
            <w:pPr>
              <w:pStyle w:val="NoSpacing"/>
              <w:rPr>
                <w:rFonts w:asciiTheme="majorHAnsi" w:eastAsiaTheme="majorEastAsia" w:hAnsiTheme="majorHAnsi" w:cstheme="majorBidi"/>
                <w:sz w:val="22"/>
                <w:szCs w:val="22"/>
              </w:rPr>
            </w:pPr>
            <w:r>
              <w:rPr>
                <w:rFonts w:asciiTheme="majorHAnsi" w:eastAsiaTheme="majorEastAsia" w:hAnsiTheme="majorHAnsi" w:cstheme="majorBidi"/>
                <w:color w:val="000000" w:themeColor="text1"/>
                <w:sz w:val="22"/>
                <w:szCs w:val="22"/>
              </w:rPr>
              <w:lastRenderedPageBreak/>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3F7B1A" w14:paraId="4923A6A7" w14:textId="77777777" w:rsidTr="00D86CBA">
        <w:trPr>
          <w:trHeight w:val="300"/>
        </w:trPr>
        <w:tc>
          <w:tcPr>
            <w:tcW w:w="1291" w:type="dxa"/>
          </w:tcPr>
          <w:p w14:paraId="5E8C1A2F" w14:textId="27389C0F" w:rsidR="003F7B1A" w:rsidRPr="53B600CE" w:rsidRDefault="00762F0E" w:rsidP="53B600CE">
            <w:pPr>
              <w:pStyle w:val="NoSpacing"/>
              <w:spacing w:line="259" w:lineRule="auto"/>
              <w:rPr>
                <w:rFonts w:asciiTheme="majorHAnsi" w:hAnsiTheme="majorHAnsi"/>
                <w:sz w:val="22"/>
                <w:szCs w:val="22"/>
              </w:rPr>
            </w:pPr>
            <w:r>
              <w:rPr>
                <w:rFonts w:ascii="Calibri" w:eastAsia="Calibri" w:hAnsi="Calibri" w:cs="Calibri"/>
                <w:sz w:val="22"/>
                <w:szCs w:val="22"/>
              </w:rPr>
              <w:t>Wigan Council</w:t>
            </w:r>
          </w:p>
        </w:tc>
        <w:tc>
          <w:tcPr>
            <w:tcW w:w="1825" w:type="dxa"/>
          </w:tcPr>
          <w:p w14:paraId="7FFEAF58" w14:textId="46524E21" w:rsidR="003F7B1A" w:rsidRDefault="003F7B1A" w:rsidP="53B600CE">
            <w:pPr>
              <w:pStyle w:val="NoSpacing"/>
              <w:spacing w:line="259" w:lineRule="auto"/>
              <w:rPr>
                <w:rFonts w:asciiTheme="majorHAnsi" w:hAnsiTheme="majorHAnsi"/>
                <w:sz w:val="22"/>
                <w:szCs w:val="22"/>
              </w:rPr>
            </w:pPr>
            <w:r w:rsidRPr="53B600CE">
              <w:rPr>
                <w:rFonts w:asciiTheme="majorHAnsi" w:hAnsiTheme="majorHAnsi"/>
                <w:sz w:val="22"/>
                <w:szCs w:val="22"/>
              </w:rPr>
              <w:t>DES1</w:t>
            </w:r>
          </w:p>
        </w:tc>
        <w:tc>
          <w:tcPr>
            <w:tcW w:w="5256" w:type="dxa"/>
          </w:tcPr>
          <w:p w14:paraId="0D4E4B0A" w14:textId="0C546429"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There is potential conflict between Policy RD1 which supports and encourages smaller </w:t>
            </w:r>
            <w:proofErr w:type="gramStart"/>
            <w:r w:rsidRPr="53B600CE">
              <w:rPr>
                <w:rFonts w:asciiTheme="majorHAnsi" w:eastAsiaTheme="majorEastAsia" w:hAnsiTheme="majorHAnsi" w:cstheme="majorBidi"/>
                <w:color w:val="000000" w:themeColor="text1"/>
                <w:szCs w:val="22"/>
              </w:rPr>
              <w:t>1, 2 and 3 bedroom</w:t>
            </w:r>
            <w:proofErr w:type="gramEnd"/>
            <w:r w:rsidRPr="53B600CE">
              <w:rPr>
                <w:rFonts w:asciiTheme="majorHAnsi" w:eastAsiaTheme="majorEastAsia" w:hAnsiTheme="majorHAnsi" w:cstheme="majorBidi"/>
                <w:color w:val="000000" w:themeColor="text1"/>
                <w:szCs w:val="22"/>
              </w:rPr>
              <w:t xml:space="preserve"> homes and criterion 2 which seeks 2-3 storey development.  In addition, there may be circumstances where bungalows are the best option to meet older person housing need.</w:t>
            </w:r>
          </w:p>
          <w:p w14:paraId="5C468BFD" w14:textId="04A8F92F"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The policy is overly stringent and inflexible, and contrary to national policy. For example, it may not be possible for all schemes to fulfil all the criteria due to specific site characteristics or constraints.  Adding a ‘where appropriate’ or </w:t>
            </w:r>
            <w:proofErr w:type="gramStart"/>
            <w:r w:rsidRPr="53B600CE">
              <w:rPr>
                <w:rFonts w:asciiTheme="majorHAnsi" w:eastAsiaTheme="majorEastAsia" w:hAnsiTheme="majorHAnsi" w:cstheme="majorBidi"/>
                <w:color w:val="000000" w:themeColor="text1"/>
                <w:szCs w:val="22"/>
              </w:rPr>
              <w:t>similar to</w:t>
            </w:r>
            <w:proofErr w:type="gramEnd"/>
            <w:r w:rsidRPr="53B600CE">
              <w:rPr>
                <w:rFonts w:asciiTheme="majorHAnsi" w:eastAsiaTheme="majorEastAsia" w:hAnsiTheme="majorHAnsi" w:cstheme="majorBidi"/>
                <w:color w:val="000000" w:themeColor="text1"/>
                <w:szCs w:val="22"/>
              </w:rPr>
              <w:t xml:space="preserve"> the policy retains the presumption that these will be delivered but allows </w:t>
            </w:r>
            <w:r w:rsidRPr="53B600CE">
              <w:rPr>
                <w:rFonts w:asciiTheme="majorHAnsi" w:eastAsiaTheme="majorEastAsia" w:hAnsiTheme="majorHAnsi" w:cstheme="majorBidi"/>
                <w:color w:val="000000" w:themeColor="text1"/>
                <w:szCs w:val="22"/>
              </w:rPr>
              <w:lastRenderedPageBreak/>
              <w:t xml:space="preserve">developments to proceed where robust justification can be provided.  </w:t>
            </w:r>
          </w:p>
          <w:p w14:paraId="1112483B" w14:textId="4E2B33F8"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To achieve this, it is suggested that the policy includes a lead-in sentence from where the criteria can flow from such as:</w:t>
            </w:r>
          </w:p>
          <w:p w14:paraId="63ECF664" w14:textId="1AE02F76"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i/>
                <w:iCs/>
                <w:color w:val="000000" w:themeColor="text1"/>
                <w:szCs w:val="22"/>
              </w:rPr>
              <w:t xml:space="preserve">To ensure the delivery of sustainable design, and the preservation and/or enhancement of local character and biodiversity, new developments should, where appropriate: </w:t>
            </w:r>
          </w:p>
          <w:p w14:paraId="194C5EA1" w14:textId="2186511F" w:rsidR="003F7B1A" w:rsidRDefault="003F7B1A" w:rsidP="007D1638">
            <w:pPr>
              <w:pStyle w:val="ListParagraph"/>
              <w:numPr>
                <w:ilvl w:val="0"/>
                <w:numId w:val="1"/>
              </w:num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i/>
                <w:iCs/>
                <w:color w:val="000000" w:themeColor="text1"/>
                <w:szCs w:val="22"/>
              </w:rPr>
              <w:t>Be well designed and</w:t>
            </w:r>
            <w:proofErr w:type="gramStart"/>
            <w:r w:rsidRPr="53B600CE">
              <w:rPr>
                <w:rFonts w:asciiTheme="majorHAnsi" w:eastAsiaTheme="majorEastAsia" w:hAnsiTheme="majorHAnsi" w:cstheme="majorBidi"/>
                <w:i/>
                <w:iCs/>
                <w:color w:val="000000" w:themeColor="text1"/>
                <w:szCs w:val="22"/>
              </w:rPr>
              <w:t>…..</w:t>
            </w:r>
            <w:proofErr w:type="gramEnd"/>
          </w:p>
          <w:p w14:paraId="7FC69922" w14:textId="26D29661" w:rsidR="003F7B1A" w:rsidRDefault="003F7B1A" w:rsidP="007D1638">
            <w:pPr>
              <w:pStyle w:val="ListParagraph"/>
              <w:numPr>
                <w:ilvl w:val="0"/>
                <w:numId w:val="1"/>
              </w:num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i/>
                <w:iCs/>
                <w:color w:val="000000" w:themeColor="text1"/>
                <w:szCs w:val="22"/>
              </w:rPr>
              <w:t>Complement the character….</w:t>
            </w:r>
          </w:p>
          <w:p w14:paraId="1F06E86A" w14:textId="60D81D6B" w:rsidR="003F7B1A" w:rsidRDefault="003F7B1A" w:rsidP="007D1638">
            <w:pPr>
              <w:pStyle w:val="ListParagraph"/>
              <w:numPr>
                <w:ilvl w:val="0"/>
                <w:numId w:val="1"/>
              </w:num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i/>
                <w:iCs/>
                <w:color w:val="000000" w:themeColor="text1"/>
                <w:szCs w:val="22"/>
              </w:rPr>
              <w:t>Where located within the five villages, complement their</w:t>
            </w:r>
            <w:proofErr w:type="gramStart"/>
            <w:r w:rsidRPr="53B600CE">
              <w:rPr>
                <w:rFonts w:asciiTheme="majorHAnsi" w:eastAsiaTheme="majorEastAsia" w:hAnsiTheme="majorHAnsi" w:cstheme="majorBidi"/>
                <w:i/>
                <w:iCs/>
                <w:color w:val="000000" w:themeColor="text1"/>
                <w:szCs w:val="22"/>
              </w:rPr>
              <w:t>…..</w:t>
            </w:r>
            <w:proofErr w:type="gramEnd"/>
          </w:p>
          <w:p w14:paraId="01F7214C" w14:textId="7F41E9BA" w:rsidR="003F7B1A" w:rsidRDefault="003F7B1A" w:rsidP="007D1638">
            <w:pPr>
              <w:pStyle w:val="ListParagraph"/>
              <w:numPr>
                <w:ilvl w:val="0"/>
                <w:numId w:val="1"/>
              </w:num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i/>
                <w:iCs/>
                <w:color w:val="000000" w:themeColor="text1"/>
                <w:szCs w:val="22"/>
              </w:rPr>
              <w:t>Etc</w:t>
            </w:r>
          </w:p>
          <w:p w14:paraId="3CCBDBC9" w14:textId="63E56845" w:rsidR="003F7B1A" w:rsidRDefault="003F7B1A" w:rsidP="53B600CE">
            <w:pPr>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This approach will add necessary flexibility (without weakening the policy) and be easier to apply for plan users</w:t>
            </w:r>
          </w:p>
        </w:tc>
        <w:tc>
          <w:tcPr>
            <w:tcW w:w="4741" w:type="dxa"/>
          </w:tcPr>
          <w:p w14:paraId="0E17D556" w14:textId="77777777" w:rsidR="00FC495E" w:rsidRDefault="00FC495E" w:rsidP="00FC495E">
            <w:pPr>
              <w:spacing w:after="120"/>
              <w:rPr>
                <w:rFonts w:asciiTheme="majorHAnsi" w:eastAsiaTheme="majorEastAsia" w:hAnsiTheme="majorHAnsi" w:cstheme="majorBidi"/>
                <w:color w:val="000000" w:themeColor="text1"/>
                <w:szCs w:val="22"/>
              </w:rPr>
            </w:pPr>
            <w:r w:rsidRPr="00FC495E">
              <w:rPr>
                <w:rFonts w:asciiTheme="majorHAnsi" w:eastAsiaTheme="majorEastAsia" w:hAnsiTheme="majorHAnsi" w:cstheme="majorBidi"/>
                <w:color w:val="000000" w:themeColor="text1"/>
                <w:szCs w:val="22"/>
              </w:rPr>
              <w:lastRenderedPageBreak/>
              <w:t xml:space="preserve">The criterion states “complementing the predominantly 2-3 storey character of the area”. This does not mean that bungalows can’t be included; but for </w:t>
            </w:r>
            <w:proofErr w:type="gramStart"/>
            <w:r w:rsidRPr="00FC495E">
              <w:rPr>
                <w:rFonts w:asciiTheme="majorHAnsi" w:eastAsiaTheme="majorEastAsia" w:hAnsiTheme="majorHAnsi" w:cstheme="majorBidi"/>
                <w:color w:val="000000" w:themeColor="text1"/>
                <w:szCs w:val="22"/>
              </w:rPr>
              <w:t>example</w:t>
            </w:r>
            <w:proofErr w:type="gramEnd"/>
            <w:r w:rsidRPr="00FC495E">
              <w:rPr>
                <w:rFonts w:asciiTheme="majorHAnsi" w:eastAsiaTheme="majorEastAsia" w:hAnsiTheme="majorHAnsi" w:cstheme="majorBidi"/>
                <w:color w:val="000000" w:themeColor="text1"/>
                <w:szCs w:val="22"/>
              </w:rPr>
              <w:t xml:space="preserve"> that tower blocks, which would not complement the character of the area, would not be appropriate.</w:t>
            </w:r>
          </w:p>
          <w:p w14:paraId="7C3B5377" w14:textId="77777777" w:rsidR="00FC495E" w:rsidRPr="00FC495E" w:rsidRDefault="00FC495E" w:rsidP="00FC495E">
            <w:pPr>
              <w:spacing w:after="120"/>
              <w:rPr>
                <w:rFonts w:asciiTheme="majorHAnsi" w:eastAsiaTheme="majorEastAsia" w:hAnsiTheme="majorHAnsi" w:cstheme="majorBidi"/>
                <w:color w:val="000000" w:themeColor="text1"/>
                <w:szCs w:val="22"/>
              </w:rPr>
            </w:pPr>
          </w:p>
          <w:p w14:paraId="523C5033" w14:textId="6D09D45D" w:rsidR="00FC495E" w:rsidRPr="00FC495E" w:rsidRDefault="00FC495E" w:rsidP="00FC495E">
            <w:pPr>
              <w:spacing w:after="120"/>
              <w:rPr>
                <w:rFonts w:asciiTheme="majorHAnsi" w:eastAsiaTheme="majorEastAsia" w:hAnsiTheme="majorHAnsi" w:cstheme="majorBidi"/>
                <w:color w:val="000000" w:themeColor="text1"/>
                <w:szCs w:val="22"/>
              </w:rPr>
            </w:pPr>
            <w:r w:rsidRPr="00FC495E">
              <w:rPr>
                <w:rFonts w:asciiTheme="majorHAnsi" w:eastAsiaTheme="majorEastAsia" w:hAnsiTheme="majorHAnsi" w:cstheme="majorBidi"/>
                <w:color w:val="000000" w:themeColor="text1"/>
                <w:szCs w:val="22"/>
              </w:rPr>
              <w:t>Wording amended to replace ‘must’ with ‘should’ and to provide greater clarity, as follows:</w:t>
            </w:r>
          </w:p>
          <w:p w14:paraId="6EDD8872" w14:textId="333A9E53" w:rsidR="00FC495E" w:rsidRPr="00FC495E" w:rsidRDefault="00FC495E" w:rsidP="00FC495E">
            <w:pPr>
              <w:pStyle w:val="ListParagraph"/>
              <w:numPr>
                <w:ilvl w:val="0"/>
                <w:numId w:val="12"/>
              </w:numPr>
              <w:spacing w:after="120"/>
              <w:rPr>
                <w:rFonts w:asciiTheme="majorHAnsi" w:eastAsiaTheme="majorEastAsia" w:hAnsiTheme="majorHAnsi" w:cstheme="majorBidi"/>
                <w:b/>
                <w:bCs/>
                <w:color w:val="000000" w:themeColor="text1"/>
                <w:szCs w:val="22"/>
              </w:rPr>
            </w:pPr>
            <w:r w:rsidRPr="00FC495E">
              <w:rPr>
                <w:rFonts w:asciiTheme="majorHAnsi" w:eastAsiaTheme="majorEastAsia" w:hAnsiTheme="majorHAnsi" w:cstheme="majorBidi"/>
                <w:b/>
                <w:bCs/>
                <w:color w:val="000000" w:themeColor="text1"/>
                <w:szCs w:val="22"/>
              </w:rPr>
              <w:t xml:space="preserve">Development should be well-designed and sustainable and reinforce the locally </w:t>
            </w:r>
            <w:r w:rsidRPr="00FC495E">
              <w:rPr>
                <w:rFonts w:asciiTheme="majorHAnsi" w:eastAsiaTheme="majorEastAsia" w:hAnsiTheme="majorHAnsi" w:cstheme="majorBidi"/>
                <w:b/>
                <w:bCs/>
                <w:color w:val="000000" w:themeColor="text1"/>
                <w:szCs w:val="22"/>
              </w:rPr>
              <w:lastRenderedPageBreak/>
              <w:t>distinctive character of the area’s villages, built environments and landscapes, meeting the following requirements of this policy, proportionate to the scale and nature of the scheme.</w:t>
            </w:r>
          </w:p>
          <w:p w14:paraId="43C8680A" w14:textId="5E8500A8" w:rsidR="00FC495E" w:rsidRPr="00FC495E" w:rsidRDefault="00FC495E" w:rsidP="00FC495E">
            <w:pPr>
              <w:pStyle w:val="ListParagraph"/>
              <w:numPr>
                <w:ilvl w:val="0"/>
                <w:numId w:val="12"/>
              </w:numPr>
              <w:spacing w:after="120"/>
              <w:rPr>
                <w:rFonts w:asciiTheme="majorHAnsi" w:eastAsiaTheme="majorEastAsia" w:hAnsiTheme="majorHAnsi" w:cstheme="majorBidi"/>
                <w:b/>
                <w:bCs/>
                <w:color w:val="000000" w:themeColor="text1"/>
                <w:szCs w:val="22"/>
              </w:rPr>
            </w:pPr>
            <w:r w:rsidRPr="00FC495E">
              <w:rPr>
                <w:rFonts w:asciiTheme="majorHAnsi" w:eastAsiaTheme="majorEastAsia" w:hAnsiTheme="majorHAnsi" w:cstheme="majorBidi"/>
                <w:b/>
                <w:bCs/>
                <w:color w:val="000000" w:themeColor="text1"/>
                <w:szCs w:val="22"/>
              </w:rPr>
              <w:t xml:space="preserve">Development should complement the character of the surrounding townscape in terms of height, scale, massing, and set-back from the road. </w:t>
            </w:r>
          </w:p>
          <w:p w14:paraId="7A4C0D63" w14:textId="3EE85208" w:rsidR="00FC495E" w:rsidRPr="00FC495E" w:rsidRDefault="00FC495E" w:rsidP="00FC495E">
            <w:pPr>
              <w:pStyle w:val="ListParagraph"/>
              <w:numPr>
                <w:ilvl w:val="0"/>
                <w:numId w:val="12"/>
              </w:numPr>
              <w:spacing w:after="120"/>
              <w:rPr>
                <w:rFonts w:asciiTheme="majorHAnsi" w:eastAsiaTheme="majorEastAsia" w:hAnsiTheme="majorHAnsi" w:cstheme="majorBidi"/>
                <w:b/>
                <w:bCs/>
                <w:color w:val="000000" w:themeColor="text1"/>
                <w:szCs w:val="22"/>
              </w:rPr>
            </w:pPr>
            <w:r w:rsidRPr="00FC495E">
              <w:rPr>
                <w:rFonts w:asciiTheme="majorHAnsi" w:eastAsiaTheme="majorEastAsia" w:hAnsiTheme="majorHAnsi" w:cstheme="majorBidi"/>
                <w:b/>
                <w:bCs/>
                <w:color w:val="000000" w:themeColor="text1"/>
                <w:szCs w:val="22"/>
              </w:rPr>
              <w:t>Development within the five villages should complement their urban and industrial character.</w:t>
            </w:r>
          </w:p>
          <w:p w14:paraId="52AA934A" w14:textId="41521D7C" w:rsidR="00FC495E" w:rsidRPr="00FC495E" w:rsidRDefault="00FC495E" w:rsidP="00FC495E">
            <w:pPr>
              <w:pStyle w:val="ListParagraph"/>
              <w:numPr>
                <w:ilvl w:val="0"/>
                <w:numId w:val="12"/>
              </w:numPr>
              <w:spacing w:after="120"/>
              <w:rPr>
                <w:rFonts w:asciiTheme="majorHAnsi" w:eastAsiaTheme="majorEastAsia" w:hAnsiTheme="majorHAnsi" w:cstheme="majorBidi"/>
                <w:b/>
                <w:bCs/>
                <w:color w:val="000000" w:themeColor="text1"/>
                <w:szCs w:val="22"/>
              </w:rPr>
            </w:pPr>
            <w:r w:rsidRPr="00FC495E">
              <w:rPr>
                <w:rFonts w:asciiTheme="majorHAnsi" w:eastAsiaTheme="majorEastAsia" w:hAnsiTheme="majorHAnsi" w:cstheme="majorBidi"/>
                <w:b/>
                <w:bCs/>
                <w:color w:val="000000" w:themeColor="text1"/>
                <w:szCs w:val="22"/>
              </w:rPr>
              <w:t>High quality materials should be used to complement the existing palette of traditional local materials and use of recycled materials and materials from sustainable sources are also supported.</w:t>
            </w:r>
          </w:p>
          <w:p w14:paraId="74E14F2D" w14:textId="575142F0" w:rsidR="00FC495E" w:rsidRPr="00FC495E" w:rsidRDefault="00FC495E" w:rsidP="00FC495E">
            <w:pPr>
              <w:pStyle w:val="ListParagraph"/>
              <w:numPr>
                <w:ilvl w:val="0"/>
                <w:numId w:val="12"/>
              </w:numPr>
              <w:spacing w:after="120"/>
              <w:rPr>
                <w:rFonts w:asciiTheme="majorHAnsi" w:eastAsiaTheme="majorEastAsia" w:hAnsiTheme="majorHAnsi" w:cstheme="majorBidi"/>
                <w:b/>
                <w:bCs/>
                <w:color w:val="000000" w:themeColor="text1"/>
                <w:szCs w:val="22"/>
              </w:rPr>
            </w:pPr>
            <w:r w:rsidRPr="00FC495E">
              <w:rPr>
                <w:rFonts w:asciiTheme="majorHAnsi" w:eastAsiaTheme="majorEastAsia" w:hAnsiTheme="majorHAnsi" w:cstheme="majorBidi"/>
                <w:b/>
                <w:bCs/>
                <w:color w:val="000000" w:themeColor="text1"/>
                <w:szCs w:val="22"/>
              </w:rPr>
              <w:t xml:space="preserve">Development should provide convenient pedestrian and cycle links to surrounding paths and footways and allow for easy movement within the site, for people with different levels of mobility. </w:t>
            </w:r>
          </w:p>
          <w:p w14:paraId="02A774A0" w14:textId="1880126B" w:rsidR="00FC495E" w:rsidRPr="00FC495E" w:rsidRDefault="00FC495E" w:rsidP="00FC495E">
            <w:pPr>
              <w:pStyle w:val="ListParagraph"/>
              <w:numPr>
                <w:ilvl w:val="0"/>
                <w:numId w:val="12"/>
              </w:numPr>
              <w:spacing w:after="120"/>
              <w:rPr>
                <w:rFonts w:asciiTheme="majorHAnsi" w:eastAsiaTheme="majorEastAsia" w:hAnsiTheme="majorHAnsi" w:cstheme="majorBidi"/>
                <w:b/>
                <w:bCs/>
                <w:color w:val="000000" w:themeColor="text1"/>
                <w:szCs w:val="22"/>
              </w:rPr>
            </w:pPr>
            <w:r w:rsidRPr="00FC495E">
              <w:rPr>
                <w:rFonts w:asciiTheme="majorHAnsi" w:eastAsiaTheme="majorEastAsia" w:hAnsiTheme="majorHAnsi" w:cstheme="majorBidi"/>
                <w:b/>
                <w:bCs/>
                <w:color w:val="000000" w:themeColor="text1"/>
                <w:szCs w:val="22"/>
              </w:rPr>
              <w:t xml:space="preserve">Development should provide active frontages (elevations with windows) to streets and spaces and avoid flanking them with high enclosures or blank walls. </w:t>
            </w:r>
          </w:p>
          <w:p w14:paraId="6D31DA97" w14:textId="3893B57A" w:rsidR="00FC495E" w:rsidRPr="00FC495E" w:rsidRDefault="00FC495E" w:rsidP="00FC495E">
            <w:pPr>
              <w:pStyle w:val="ListParagraph"/>
              <w:numPr>
                <w:ilvl w:val="0"/>
                <w:numId w:val="12"/>
              </w:numPr>
              <w:spacing w:after="120"/>
              <w:rPr>
                <w:rFonts w:asciiTheme="majorHAnsi" w:eastAsiaTheme="majorEastAsia" w:hAnsiTheme="majorHAnsi" w:cstheme="majorBidi"/>
                <w:b/>
                <w:bCs/>
                <w:color w:val="000000" w:themeColor="text1"/>
                <w:szCs w:val="22"/>
              </w:rPr>
            </w:pPr>
            <w:r w:rsidRPr="00FC495E">
              <w:rPr>
                <w:rFonts w:asciiTheme="majorHAnsi" w:eastAsiaTheme="majorEastAsia" w:hAnsiTheme="majorHAnsi" w:cstheme="majorBidi"/>
                <w:b/>
                <w:bCs/>
                <w:color w:val="000000" w:themeColor="text1"/>
                <w:szCs w:val="22"/>
              </w:rPr>
              <w:t xml:space="preserve">Development should have no detrimental impact on the area’s protected landscapes, wildlife habitats, </w:t>
            </w:r>
            <w:proofErr w:type="gramStart"/>
            <w:r w:rsidRPr="00FC495E">
              <w:rPr>
                <w:rFonts w:asciiTheme="majorHAnsi" w:eastAsiaTheme="majorEastAsia" w:hAnsiTheme="majorHAnsi" w:cstheme="majorBidi"/>
                <w:b/>
                <w:bCs/>
                <w:color w:val="000000" w:themeColor="text1"/>
                <w:szCs w:val="22"/>
              </w:rPr>
              <w:t>ecology</w:t>
            </w:r>
            <w:proofErr w:type="gramEnd"/>
            <w:r w:rsidRPr="00FC495E">
              <w:rPr>
                <w:rFonts w:asciiTheme="majorHAnsi" w:eastAsiaTheme="majorEastAsia" w:hAnsiTheme="majorHAnsi" w:cstheme="majorBidi"/>
                <w:b/>
                <w:bCs/>
                <w:color w:val="000000" w:themeColor="text1"/>
                <w:szCs w:val="22"/>
              </w:rPr>
              <w:t xml:space="preserve"> or biodiversity.</w:t>
            </w:r>
          </w:p>
          <w:p w14:paraId="2C9BC31A" w14:textId="77777777" w:rsidR="00FC495E" w:rsidRPr="00FC495E" w:rsidRDefault="00FC495E" w:rsidP="00FC495E">
            <w:pPr>
              <w:spacing w:after="120"/>
              <w:rPr>
                <w:rFonts w:asciiTheme="majorHAnsi" w:eastAsiaTheme="majorEastAsia" w:hAnsiTheme="majorHAnsi" w:cstheme="majorBidi"/>
                <w:color w:val="000000" w:themeColor="text1"/>
                <w:szCs w:val="22"/>
              </w:rPr>
            </w:pPr>
          </w:p>
          <w:p w14:paraId="1855DB96" w14:textId="6E988A98" w:rsidR="003F7B1A" w:rsidRPr="00676EC9" w:rsidRDefault="00FC495E" w:rsidP="00FC495E">
            <w:pPr>
              <w:spacing w:after="120"/>
              <w:rPr>
                <w:rFonts w:asciiTheme="majorHAnsi" w:eastAsiaTheme="majorEastAsia" w:hAnsiTheme="majorHAnsi" w:cstheme="majorBidi"/>
                <w:color w:val="000000" w:themeColor="text1"/>
                <w:szCs w:val="22"/>
              </w:rPr>
            </w:pPr>
            <w:r w:rsidRPr="00FC495E">
              <w:rPr>
                <w:rFonts w:asciiTheme="majorHAnsi" w:eastAsiaTheme="majorEastAsia" w:hAnsiTheme="majorHAnsi" w:cstheme="majorBidi"/>
                <w:color w:val="000000" w:themeColor="text1"/>
                <w:szCs w:val="22"/>
              </w:rPr>
              <w:lastRenderedPageBreak/>
              <w:t xml:space="preserve">Interpretation amended to state ‘Complementing height should take account of the predominantly 2-3 storey character of the area. This would not prevent one story development in appropriate </w:t>
            </w:r>
            <w:proofErr w:type="gramStart"/>
            <w:r w:rsidRPr="00FC495E">
              <w:rPr>
                <w:rFonts w:asciiTheme="majorHAnsi" w:eastAsiaTheme="majorEastAsia" w:hAnsiTheme="majorHAnsi" w:cstheme="majorBidi"/>
                <w:color w:val="000000" w:themeColor="text1"/>
                <w:szCs w:val="22"/>
              </w:rPr>
              <w:t>locations’</w:t>
            </w:r>
            <w:proofErr w:type="gramEnd"/>
            <w:r w:rsidRPr="00FC495E">
              <w:rPr>
                <w:rFonts w:asciiTheme="majorHAnsi" w:eastAsiaTheme="majorEastAsia" w:hAnsiTheme="majorHAnsi" w:cstheme="majorBidi"/>
                <w:color w:val="000000" w:themeColor="text1"/>
                <w:szCs w:val="22"/>
              </w:rPr>
              <w:t>.</w:t>
            </w:r>
          </w:p>
        </w:tc>
      </w:tr>
      <w:tr w:rsidR="003F7B1A" w14:paraId="29451685" w14:textId="77777777" w:rsidTr="00D86CBA">
        <w:trPr>
          <w:trHeight w:val="300"/>
        </w:trPr>
        <w:tc>
          <w:tcPr>
            <w:tcW w:w="1291" w:type="dxa"/>
          </w:tcPr>
          <w:p w14:paraId="77F26F7A" w14:textId="24732164" w:rsidR="003F7B1A" w:rsidRPr="53B600CE" w:rsidRDefault="00762F0E" w:rsidP="53B600CE">
            <w:pPr>
              <w:pStyle w:val="NoSpacing"/>
              <w:spacing w:line="259" w:lineRule="auto"/>
              <w:rPr>
                <w:rFonts w:asciiTheme="majorHAnsi" w:hAnsiTheme="majorHAnsi"/>
                <w:sz w:val="22"/>
                <w:szCs w:val="22"/>
              </w:rPr>
            </w:pPr>
            <w:r>
              <w:rPr>
                <w:rFonts w:ascii="Calibri" w:eastAsia="Calibri" w:hAnsi="Calibri" w:cs="Calibri"/>
                <w:sz w:val="22"/>
                <w:szCs w:val="22"/>
              </w:rPr>
              <w:lastRenderedPageBreak/>
              <w:t>Wigan Council</w:t>
            </w:r>
          </w:p>
        </w:tc>
        <w:tc>
          <w:tcPr>
            <w:tcW w:w="1825" w:type="dxa"/>
          </w:tcPr>
          <w:p w14:paraId="295F3EA7" w14:textId="3FD560E1" w:rsidR="003F7B1A" w:rsidRDefault="003F7B1A" w:rsidP="53B600CE">
            <w:pPr>
              <w:pStyle w:val="NoSpacing"/>
              <w:spacing w:line="259" w:lineRule="auto"/>
              <w:rPr>
                <w:rFonts w:asciiTheme="majorHAnsi" w:hAnsiTheme="majorHAnsi"/>
                <w:sz w:val="22"/>
                <w:szCs w:val="22"/>
              </w:rPr>
            </w:pPr>
            <w:r w:rsidRPr="53B600CE">
              <w:rPr>
                <w:rFonts w:asciiTheme="majorHAnsi" w:hAnsiTheme="majorHAnsi"/>
                <w:sz w:val="22"/>
                <w:szCs w:val="22"/>
              </w:rPr>
              <w:t>DES1</w:t>
            </w:r>
          </w:p>
        </w:tc>
        <w:tc>
          <w:tcPr>
            <w:tcW w:w="5256" w:type="dxa"/>
          </w:tcPr>
          <w:p w14:paraId="281872A2" w14:textId="78DFB30F" w:rsidR="003F7B1A" w:rsidRDefault="003F7B1A" w:rsidP="53B600CE">
            <w:pPr>
              <w:rPr>
                <w:rFonts w:ascii="Calibri" w:eastAsia="Calibri" w:hAnsi="Calibri" w:cs="Calibri"/>
                <w:szCs w:val="22"/>
              </w:rPr>
            </w:pPr>
            <w:r w:rsidRPr="53B600CE">
              <w:rPr>
                <w:rFonts w:ascii="Calibri" w:eastAsia="Calibri" w:hAnsi="Calibri" w:cs="Calibri"/>
                <w:color w:val="000000" w:themeColor="text1"/>
                <w:szCs w:val="22"/>
              </w:rPr>
              <w:t>Green design is strongly encouraged in the ‘Interpretation’ section but is not referenced in the policy.  There is scope to reference this in criterion 7</w:t>
            </w:r>
          </w:p>
        </w:tc>
        <w:tc>
          <w:tcPr>
            <w:tcW w:w="4741" w:type="dxa"/>
          </w:tcPr>
          <w:p w14:paraId="6B69A795" w14:textId="23E2BA6C" w:rsidR="00FC495E" w:rsidRPr="00FC495E" w:rsidRDefault="00FC495E" w:rsidP="00FC495E">
            <w:pPr>
              <w:pStyle w:val="NoSpacing"/>
              <w:rPr>
                <w:rFonts w:asciiTheme="majorHAnsi" w:eastAsiaTheme="majorEastAsia" w:hAnsiTheme="majorHAnsi" w:cstheme="majorBidi"/>
                <w:color w:val="000000" w:themeColor="text1"/>
                <w:sz w:val="22"/>
                <w:szCs w:val="22"/>
              </w:rPr>
            </w:pPr>
            <w:r w:rsidRPr="00FC495E">
              <w:rPr>
                <w:rFonts w:asciiTheme="majorHAnsi" w:eastAsiaTheme="majorEastAsia" w:hAnsiTheme="majorHAnsi" w:cstheme="majorBidi"/>
                <w:color w:val="000000" w:themeColor="text1"/>
                <w:sz w:val="22"/>
                <w:szCs w:val="22"/>
              </w:rPr>
              <w:t xml:space="preserve">Clause amended to refer </w:t>
            </w:r>
            <w:proofErr w:type="gramStart"/>
            <w:r w:rsidRPr="00FC495E">
              <w:rPr>
                <w:rFonts w:asciiTheme="majorHAnsi" w:eastAsiaTheme="majorEastAsia" w:hAnsiTheme="majorHAnsi" w:cstheme="majorBidi"/>
                <w:color w:val="000000" w:themeColor="text1"/>
                <w:sz w:val="22"/>
                <w:szCs w:val="22"/>
              </w:rPr>
              <w:t>to</w:t>
            </w:r>
            <w:proofErr w:type="gramEnd"/>
            <w:r w:rsidRPr="00FC495E">
              <w:rPr>
                <w:rFonts w:asciiTheme="majorHAnsi" w:eastAsiaTheme="majorEastAsia" w:hAnsiTheme="majorHAnsi" w:cstheme="majorBidi"/>
                <w:color w:val="000000" w:themeColor="text1"/>
                <w:sz w:val="22"/>
                <w:szCs w:val="22"/>
              </w:rPr>
              <w:t xml:space="preserve"> </w:t>
            </w:r>
          </w:p>
          <w:p w14:paraId="106C6591" w14:textId="4F4EFA3C" w:rsidR="003F7B1A" w:rsidRPr="00FC495E" w:rsidRDefault="00FC495E" w:rsidP="00FC495E">
            <w:pPr>
              <w:pStyle w:val="NoSpacing"/>
              <w:ind w:left="720"/>
              <w:rPr>
                <w:rFonts w:asciiTheme="majorHAnsi" w:eastAsiaTheme="majorEastAsia" w:hAnsiTheme="majorHAnsi" w:cstheme="majorBidi"/>
                <w:b/>
                <w:bCs/>
                <w:color w:val="000000" w:themeColor="text1"/>
                <w:sz w:val="22"/>
                <w:szCs w:val="22"/>
              </w:rPr>
            </w:pPr>
            <w:r w:rsidRPr="00FC495E">
              <w:rPr>
                <w:rFonts w:asciiTheme="majorHAnsi" w:eastAsiaTheme="majorEastAsia" w:hAnsiTheme="majorHAnsi" w:cstheme="majorBidi"/>
                <w:b/>
                <w:bCs/>
                <w:color w:val="000000" w:themeColor="text1"/>
                <w:sz w:val="22"/>
                <w:szCs w:val="22"/>
              </w:rPr>
              <w:t>… positive green design features ...</w:t>
            </w:r>
          </w:p>
        </w:tc>
      </w:tr>
      <w:tr w:rsidR="003F7B1A" w14:paraId="248BA9B4" w14:textId="77777777" w:rsidTr="00D86CBA">
        <w:trPr>
          <w:trHeight w:val="300"/>
        </w:trPr>
        <w:tc>
          <w:tcPr>
            <w:tcW w:w="1291" w:type="dxa"/>
          </w:tcPr>
          <w:p w14:paraId="12C26924" w14:textId="6FD4AFA6" w:rsidR="003F7B1A" w:rsidRPr="53B600CE" w:rsidRDefault="00762F0E" w:rsidP="53B600CE">
            <w:pPr>
              <w:pStyle w:val="NoSpacing"/>
              <w:spacing w:line="259" w:lineRule="auto"/>
              <w:rPr>
                <w:rFonts w:asciiTheme="majorHAnsi" w:hAnsiTheme="majorHAnsi"/>
                <w:sz w:val="22"/>
                <w:szCs w:val="22"/>
              </w:rPr>
            </w:pPr>
            <w:r>
              <w:rPr>
                <w:rFonts w:ascii="Calibri" w:eastAsia="Calibri" w:hAnsi="Calibri" w:cs="Calibri"/>
                <w:sz w:val="22"/>
                <w:szCs w:val="22"/>
              </w:rPr>
              <w:t>Wigan Council</w:t>
            </w:r>
          </w:p>
        </w:tc>
        <w:tc>
          <w:tcPr>
            <w:tcW w:w="1825" w:type="dxa"/>
          </w:tcPr>
          <w:p w14:paraId="3B5149F6" w14:textId="1A79DEFF" w:rsidR="003F7B1A" w:rsidRDefault="0080045A" w:rsidP="53B600CE">
            <w:pPr>
              <w:pStyle w:val="NoSpacing"/>
              <w:spacing w:line="259" w:lineRule="auto"/>
              <w:rPr>
                <w:rFonts w:asciiTheme="majorHAnsi" w:hAnsiTheme="majorHAnsi"/>
                <w:sz w:val="22"/>
                <w:szCs w:val="22"/>
              </w:rPr>
            </w:pPr>
            <w:r w:rsidRPr="0080045A">
              <w:rPr>
                <w:rFonts w:asciiTheme="majorHAnsi" w:hAnsiTheme="majorHAnsi"/>
                <w:sz w:val="22"/>
                <w:szCs w:val="22"/>
              </w:rPr>
              <w:t xml:space="preserve">5.7.2.2 </w:t>
            </w:r>
            <w:r>
              <w:rPr>
                <w:rFonts w:asciiTheme="majorHAnsi" w:hAnsiTheme="majorHAnsi"/>
                <w:sz w:val="22"/>
                <w:szCs w:val="22"/>
              </w:rPr>
              <w:t xml:space="preserve">- </w:t>
            </w:r>
            <w:r w:rsidR="003F7B1A" w:rsidRPr="53B600CE">
              <w:rPr>
                <w:rFonts w:asciiTheme="majorHAnsi" w:hAnsiTheme="majorHAnsi"/>
                <w:sz w:val="22"/>
                <w:szCs w:val="22"/>
              </w:rPr>
              <w:t>106 Housing Funds</w:t>
            </w:r>
          </w:p>
        </w:tc>
        <w:tc>
          <w:tcPr>
            <w:tcW w:w="5256" w:type="dxa"/>
          </w:tcPr>
          <w:p w14:paraId="0527153E" w14:textId="0517970F"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This section needs to be reworded to improve clarity.  </w:t>
            </w:r>
            <w:proofErr w:type="gramStart"/>
            <w:r w:rsidRPr="53B600CE">
              <w:rPr>
                <w:rFonts w:asciiTheme="majorHAnsi" w:eastAsiaTheme="majorEastAsia" w:hAnsiTheme="majorHAnsi" w:cstheme="majorBidi"/>
                <w:color w:val="000000" w:themeColor="text1"/>
                <w:szCs w:val="22"/>
              </w:rPr>
              <w:t>With the exception of</w:t>
            </w:r>
            <w:proofErr w:type="gramEnd"/>
            <w:r w:rsidRPr="53B600CE">
              <w:rPr>
                <w:rFonts w:asciiTheme="majorHAnsi" w:eastAsiaTheme="majorEastAsia" w:hAnsiTheme="majorHAnsi" w:cstheme="majorBidi"/>
                <w:color w:val="000000" w:themeColor="text1"/>
                <w:szCs w:val="22"/>
              </w:rPr>
              <w:t xml:space="preserve"> the title, the section does not reference Section 106 planning obligations.  Regardless, planning legislation (</w:t>
            </w:r>
            <w:hyperlink r:id="rId15" w:anchor=":~:text=Limitation%20on%20use%20of%20planning%20obligations&amp;text=associated%20Explanatory%20Memorandum-,122.,permission%20being%20granted%20for%20development.&amp;text=(c)fairly%20and%20reasonably%20related,and%20kind%20to%20the%20development.">
              <w:r w:rsidRPr="53B600CE">
                <w:rPr>
                  <w:rStyle w:val="Hyperlink"/>
                  <w:rFonts w:asciiTheme="majorHAnsi" w:eastAsiaTheme="majorEastAsia" w:hAnsiTheme="majorHAnsi" w:cstheme="majorBidi"/>
                  <w:szCs w:val="22"/>
                </w:rPr>
                <w:t>Regulation 122 of the Community Infrastructure Levy 2010 Regulations</w:t>
              </w:r>
            </w:hyperlink>
            <w:r w:rsidRPr="53B600CE">
              <w:rPr>
                <w:rFonts w:asciiTheme="majorHAnsi" w:eastAsiaTheme="majorEastAsia" w:hAnsiTheme="majorHAnsi" w:cstheme="majorBidi"/>
                <w:color w:val="000000" w:themeColor="text1"/>
                <w:szCs w:val="22"/>
              </w:rPr>
              <w:t>) sets limitations on the use of planning obligations, whereby they can only be imposed if they are:</w:t>
            </w:r>
          </w:p>
          <w:p w14:paraId="6B3CEFBF" w14:textId="45C6A68C" w:rsidR="003F7B1A" w:rsidRDefault="003F7B1A" w:rsidP="007D1638">
            <w:pPr>
              <w:pStyle w:val="ListParagraph"/>
              <w:numPr>
                <w:ilvl w:val="0"/>
                <w:numId w:val="2"/>
              </w:num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Necessary to make the development acceptable in planning </w:t>
            </w:r>
            <w:proofErr w:type="gramStart"/>
            <w:r w:rsidRPr="53B600CE">
              <w:rPr>
                <w:rFonts w:asciiTheme="majorHAnsi" w:eastAsiaTheme="majorEastAsia" w:hAnsiTheme="majorHAnsi" w:cstheme="majorBidi"/>
                <w:color w:val="000000" w:themeColor="text1"/>
                <w:szCs w:val="22"/>
              </w:rPr>
              <w:t>terms</w:t>
            </w:r>
            <w:proofErr w:type="gramEnd"/>
          </w:p>
          <w:p w14:paraId="518E6CEE" w14:textId="7ABB272C" w:rsidR="003F7B1A" w:rsidRDefault="003F7B1A" w:rsidP="007D1638">
            <w:pPr>
              <w:pStyle w:val="ListParagraph"/>
              <w:numPr>
                <w:ilvl w:val="0"/>
                <w:numId w:val="2"/>
              </w:num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Directly related to the development; and</w:t>
            </w:r>
          </w:p>
          <w:p w14:paraId="6C6CAA05" w14:textId="4C7CDBA4" w:rsidR="003F7B1A" w:rsidRDefault="003F7B1A" w:rsidP="007D1638">
            <w:pPr>
              <w:pStyle w:val="ListParagraph"/>
              <w:numPr>
                <w:ilvl w:val="0"/>
                <w:numId w:val="2"/>
              </w:num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Fairly and reasonably related in scale and kind to the development.  </w:t>
            </w:r>
          </w:p>
          <w:p w14:paraId="73B2FECB" w14:textId="0E2445F8"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 xml:space="preserve">The measures listed in this section are effective and sustainable means of improving and creating healthy environments, however, their on-site delivery, where appropriate, should be built into Policy DES1, or policies in Section 5.6 (Open Spaces) rather than being required through S106.    </w:t>
            </w:r>
          </w:p>
          <w:p w14:paraId="6E723A59" w14:textId="0C4FA660" w:rsidR="003F7B1A" w:rsidRDefault="003F7B1A" w:rsidP="53B600CE">
            <w:pPr>
              <w:spacing w:after="120"/>
              <w:rPr>
                <w:rFonts w:asciiTheme="majorHAnsi" w:eastAsiaTheme="majorEastAsia" w:hAnsiTheme="majorHAnsi" w:cstheme="majorBidi"/>
                <w:color w:val="000000" w:themeColor="text1"/>
                <w:szCs w:val="22"/>
              </w:rPr>
            </w:pPr>
            <w:r w:rsidRPr="53B600CE">
              <w:rPr>
                <w:rFonts w:asciiTheme="majorHAnsi" w:eastAsiaTheme="majorEastAsia" w:hAnsiTheme="majorHAnsi" w:cstheme="majorBidi"/>
                <w:color w:val="000000" w:themeColor="text1"/>
                <w:szCs w:val="22"/>
              </w:rPr>
              <w:t>Notwithstanding this, development is likely to be relatively small scale in the Neighbourhood Area so the ability to raise funding from development, through Section 106 or other mechanisms, will be limited.</w:t>
            </w:r>
          </w:p>
        </w:tc>
        <w:tc>
          <w:tcPr>
            <w:tcW w:w="4741" w:type="dxa"/>
          </w:tcPr>
          <w:p w14:paraId="10BA2FE0" w14:textId="4976F777" w:rsidR="003F7B1A" w:rsidRPr="00823E4B" w:rsidRDefault="00FC495E" w:rsidP="00823E4B">
            <w:pPr>
              <w:spacing w:after="120"/>
              <w:rPr>
                <w:rFonts w:asciiTheme="majorHAnsi" w:eastAsiaTheme="majorEastAsia" w:hAnsiTheme="majorHAnsi" w:cstheme="majorBidi"/>
                <w:color w:val="000000" w:themeColor="text1"/>
                <w:szCs w:val="22"/>
              </w:rPr>
            </w:pPr>
            <w:r w:rsidRPr="00FC495E">
              <w:rPr>
                <w:rFonts w:asciiTheme="majorHAnsi" w:eastAsiaTheme="majorEastAsia" w:hAnsiTheme="majorHAnsi" w:cstheme="majorBidi"/>
                <w:color w:val="000000" w:themeColor="text1"/>
                <w:szCs w:val="22"/>
              </w:rPr>
              <w:t>Deleted and replaced with statement of infrastructure priorities chapter at the end of the plan.</w:t>
            </w:r>
          </w:p>
        </w:tc>
      </w:tr>
      <w:tr w:rsidR="003F7B1A" w14:paraId="2939452B" w14:textId="77777777" w:rsidTr="00D86CBA">
        <w:trPr>
          <w:trHeight w:val="300"/>
        </w:trPr>
        <w:tc>
          <w:tcPr>
            <w:tcW w:w="1291" w:type="dxa"/>
          </w:tcPr>
          <w:p w14:paraId="3BDE0632" w14:textId="21757F4B" w:rsidR="003F7B1A" w:rsidRPr="53B600CE" w:rsidRDefault="00762F0E" w:rsidP="00823E4B">
            <w:pPr>
              <w:pStyle w:val="NoSpacing"/>
              <w:spacing w:line="259" w:lineRule="auto"/>
              <w:rPr>
                <w:rFonts w:asciiTheme="majorHAnsi" w:hAnsiTheme="majorHAnsi"/>
                <w:sz w:val="22"/>
                <w:szCs w:val="22"/>
              </w:rPr>
            </w:pPr>
            <w:r>
              <w:rPr>
                <w:rFonts w:asciiTheme="majorHAnsi" w:hAnsiTheme="majorHAnsi"/>
                <w:sz w:val="22"/>
                <w:szCs w:val="22"/>
              </w:rPr>
              <w:lastRenderedPageBreak/>
              <w:t>Resident 49</w:t>
            </w:r>
          </w:p>
        </w:tc>
        <w:tc>
          <w:tcPr>
            <w:tcW w:w="1825" w:type="dxa"/>
          </w:tcPr>
          <w:p w14:paraId="363312CF" w14:textId="47484DD0" w:rsidR="003F7B1A" w:rsidRDefault="003F7B1A" w:rsidP="00823E4B">
            <w:pPr>
              <w:pStyle w:val="NoSpacing"/>
              <w:spacing w:line="259" w:lineRule="auto"/>
              <w:rPr>
                <w:rFonts w:asciiTheme="majorHAnsi" w:hAnsiTheme="majorHAnsi"/>
                <w:sz w:val="22"/>
                <w:szCs w:val="22"/>
              </w:rPr>
            </w:pPr>
            <w:r w:rsidRPr="53B600CE">
              <w:rPr>
                <w:rFonts w:asciiTheme="majorHAnsi" w:hAnsiTheme="majorHAnsi"/>
                <w:sz w:val="22"/>
                <w:szCs w:val="22"/>
              </w:rPr>
              <w:t>Additional Comments</w:t>
            </w:r>
          </w:p>
        </w:tc>
        <w:tc>
          <w:tcPr>
            <w:tcW w:w="5256" w:type="dxa"/>
          </w:tcPr>
          <w:p w14:paraId="2E125C6D" w14:textId="27A20BC9" w:rsidR="003F7B1A" w:rsidRDefault="003F7B1A" w:rsidP="00823E4B">
            <w:r w:rsidRPr="53B600CE">
              <w:rPr>
                <w:rFonts w:ascii="Calibri" w:eastAsia="Calibri" w:hAnsi="Calibri" w:cs="Calibri"/>
                <w:szCs w:val="22"/>
              </w:rPr>
              <w:t xml:space="preserve">I’m not from the Wigan area but have lived in Abram village for 20years (one of those professionals that appear to be rare in these parts!) I love living here with the green space and </w:t>
            </w:r>
            <w:proofErr w:type="gramStart"/>
            <w:r w:rsidRPr="53B600CE">
              <w:rPr>
                <w:rFonts w:ascii="Calibri" w:eastAsia="Calibri" w:hAnsi="Calibri" w:cs="Calibri"/>
                <w:szCs w:val="22"/>
              </w:rPr>
              <w:t>bio diversity</w:t>
            </w:r>
            <w:proofErr w:type="gramEnd"/>
            <w:r w:rsidRPr="53B600CE">
              <w:rPr>
                <w:rFonts w:ascii="Calibri" w:eastAsia="Calibri" w:hAnsi="Calibri" w:cs="Calibri"/>
                <w:szCs w:val="22"/>
              </w:rPr>
              <w:t xml:space="preserve"> but the village lacks ambition and vision. The document discusses pride and local identity…. Yet I see little from Wigan borough council to really support this. The atrocity that is the derelict Dover Lock pub and </w:t>
            </w:r>
            <w:proofErr w:type="gramStart"/>
            <w:r w:rsidRPr="53B600CE">
              <w:rPr>
                <w:rFonts w:ascii="Calibri" w:eastAsia="Calibri" w:hAnsi="Calibri" w:cs="Calibri"/>
                <w:szCs w:val="22"/>
              </w:rPr>
              <w:t>it’s</w:t>
            </w:r>
            <w:proofErr w:type="gramEnd"/>
            <w:r w:rsidRPr="53B600CE">
              <w:rPr>
                <w:rFonts w:ascii="Calibri" w:eastAsia="Calibri" w:hAnsi="Calibri" w:cs="Calibri"/>
                <w:szCs w:val="22"/>
              </w:rPr>
              <w:t xml:space="preserve"> proposed development is testament to this. We need true business and housing investment in our village not just semantics. Are we the forgotten ward of Wigan Borough?</w:t>
            </w:r>
          </w:p>
        </w:tc>
        <w:tc>
          <w:tcPr>
            <w:tcW w:w="4741" w:type="dxa"/>
          </w:tcPr>
          <w:p w14:paraId="6CC9ACB8" w14:textId="1B4EF3F8" w:rsidR="003F7B1A" w:rsidRDefault="003F7B1A" w:rsidP="00823E4B">
            <w:pPr>
              <w:pStyle w:val="NoSpacing"/>
              <w:rPr>
                <w:rFonts w:asciiTheme="majorHAnsi" w:eastAsiaTheme="majorEastAsia" w:hAnsiTheme="majorHAnsi" w:cstheme="majorBidi"/>
                <w:sz w:val="22"/>
                <w:szCs w:val="22"/>
              </w:rPr>
            </w:pPr>
            <w:r>
              <w:rPr>
                <w:rFonts w:asciiTheme="majorHAnsi" w:eastAsiaTheme="majorEastAsia" w:hAnsiTheme="majorHAnsi" w:cstheme="majorBidi"/>
                <w:color w:val="000000" w:themeColor="text1"/>
                <w:sz w:val="22"/>
                <w:szCs w:val="22"/>
              </w:rPr>
              <w:t>T</w:t>
            </w:r>
            <w:r w:rsidRPr="00676EC9">
              <w:rPr>
                <w:rFonts w:asciiTheme="majorHAnsi" w:eastAsiaTheme="majorEastAsia" w:hAnsiTheme="majorHAnsi" w:cstheme="majorBidi"/>
                <w:color w:val="000000" w:themeColor="text1"/>
                <w:sz w:val="22"/>
                <w:szCs w:val="22"/>
              </w:rPr>
              <w:t xml:space="preserve">he neighbourhood plan has been written by </w:t>
            </w:r>
            <w:proofErr w:type="gramStart"/>
            <w:r w:rsidRPr="00676EC9">
              <w:rPr>
                <w:rFonts w:asciiTheme="majorHAnsi" w:eastAsiaTheme="majorEastAsia" w:hAnsiTheme="majorHAnsi" w:cstheme="majorBidi"/>
                <w:color w:val="000000" w:themeColor="text1"/>
                <w:sz w:val="22"/>
                <w:szCs w:val="22"/>
              </w:rPr>
              <w:t>local residents</w:t>
            </w:r>
            <w:proofErr w:type="gramEnd"/>
            <w:r w:rsidRPr="00676EC9">
              <w:rPr>
                <w:rFonts w:asciiTheme="majorHAnsi" w:eastAsiaTheme="majorEastAsia" w:hAnsiTheme="majorHAnsi" w:cstheme="majorBidi"/>
                <w:color w:val="000000" w:themeColor="text1"/>
                <w:sz w:val="22"/>
                <w:szCs w:val="22"/>
              </w:rPr>
              <w:t>’ groups and is not a council-developed document</w:t>
            </w:r>
            <w:r>
              <w:rPr>
                <w:rFonts w:asciiTheme="majorHAnsi" w:eastAsiaTheme="majorEastAsia" w:hAnsiTheme="majorHAnsi" w:cstheme="majorBidi"/>
                <w:color w:val="000000" w:themeColor="text1"/>
                <w:sz w:val="22"/>
                <w:szCs w:val="22"/>
              </w:rPr>
              <w:t>; its</w:t>
            </w:r>
            <w:r w:rsidRPr="00676EC9">
              <w:rPr>
                <w:rFonts w:asciiTheme="majorHAnsi" w:eastAsiaTheme="majorEastAsia" w:hAnsiTheme="majorHAnsi" w:cstheme="majorBidi"/>
                <w:color w:val="000000" w:themeColor="text1"/>
                <w:sz w:val="22"/>
                <w:szCs w:val="22"/>
              </w:rPr>
              <w:t xml:space="preserve"> remit is to provide planning regulation for the neighbourhood as a whole</w:t>
            </w:r>
            <w:r>
              <w:rPr>
                <w:rFonts w:asciiTheme="majorHAnsi" w:eastAsiaTheme="majorEastAsia" w:hAnsiTheme="majorHAnsi" w:cstheme="majorBidi"/>
                <w:color w:val="000000" w:themeColor="text1"/>
                <w:sz w:val="22"/>
                <w:szCs w:val="22"/>
              </w:rPr>
              <w:t>.</w:t>
            </w:r>
            <w:r w:rsidRPr="00676EC9">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A</w:t>
            </w:r>
            <w:r w:rsidRPr="00676EC9">
              <w:rPr>
                <w:rFonts w:asciiTheme="majorHAnsi" w:eastAsiaTheme="majorEastAsia" w:hAnsiTheme="majorHAnsi" w:cstheme="majorBidi"/>
                <w:color w:val="000000" w:themeColor="text1"/>
                <w:sz w:val="22"/>
                <w:szCs w:val="22"/>
              </w:rPr>
              <w:t>ny specific requests/queries should be taken up directly with the council.</w:t>
            </w:r>
            <w:r>
              <w:rPr>
                <w:rFonts w:asciiTheme="majorHAnsi" w:eastAsiaTheme="majorEastAsia" w:hAnsiTheme="majorHAnsi" w:cstheme="majorBidi"/>
                <w:color w:val="000000" w:themeColor="text1"/>
                <w:sz w:val="22"/>
                <w:szCs w:val="22"/>
              </w:rPr>
              <w:t xml:space="preserve"> No further action required.</w:t>
            </w:r>
          </w:p>
        </w:tc>
      </w:tr>
      <w:tr w:rsidR="00D86CBA" w14:paraId="0FF336CA" w14:textId="77777777" w:rsidTr="00D86CBA">
        <w:trPr>
          <w:trHeight w:val="300"/>
        </w:trPr>
        <w:tc>
          <w:tcPr>
            <w:tcW w:w="1291" w:type="dxa"/>
          </w:tcPr>
          <w:p w14:paraId="3F961735" w14:textId="4CB80869" w:rsidR="00D86CBA" w:rsidRDefault="00D86CBA" w:rsidP="00D86CBA">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7C05190D" w14:textId="28683A62" w:rsidR="00D86CBA" w:rsidRPr="53B600CE" w:rsidRDefault="00D86CBA" w:rsidP="00D86CBA">
            <w:pPr>
              <w:pStyle w:val="NoSpacing"/>
              <w:spacing w:line="259" w:lineRule="auto"/>
              <w:rPr>
                <w:rFonts w:asciiTheme="majorHAnsi" w:hAnsiTheme="majorHAnsi"/>
                <w:sz w:val="22"/>
                <w:szCs w:val="22"/>
              </w:rPr>
            </w:pPr>
            <w:r w:rsidRPr="00D07973">
              <w:rPr>
                <w:rFonts w:asciiTheme="majorHAnsi" w:hAnsiTheme="majorHAnsi"/>
                <w:sz w:val="22"/>
                <w:szCs w:val="22"/>
              </w:rPr>
              <w:t>Appendices</w:t>
            </w:r>
          </w:p>
        </w:tc>
        <w:tc>
          <w:tcPr>
            <w:tcW w:w="5256" w:type="dxa"/>
          </w:tcPr>
          <w:p w14:paraId="6A9F0EE4" w14:textId="41948257" w:rsidR="00D86CBA" w:rsidRPr="00D07973" w:rsidRDefault="00D86CBA" w:rsidP="00D86CBA">
            <w:pPr>
              <w:rPr>
                <w:rFonts w:asciiTheme="majorHAnsi" w:eastAsiaTheme="minorEastAsia" w:hAnsiTheme="majorHAnsi"/>
                <w:szCs w:val="22"/>
              </w:rPr>
            </w:pPr>
            <w:r w:rsidRPr="00D07973">
              <w:rPr>
                <w:rFonts w:asciiTheme="majorHAnsi" w:eastAsiaTheme="minorEastAsia" w:hAnsiTheme="majorHAnsi"/>
                <w:szCs w:val="22"/>
              </w:rPr>
              <w:t>These need to be labelled as Supporting Documents as they do not form part of the Plan.</w:t>
            </w:r>
          </w:p>
        </w:tc>
        <w:tc>
          <w:tcPr>
            <w:tcW w:w="4741" w:type="dxa"/>
          </w:tcPr>
          <w:p w14:paraId="730B34BD" w14:textId="79591B0B" w:rsidR="00D86CBA" w:rsidRPr="00D07973" w:rsidRDefault="00D86CBA" w:rsidP="00D86CBA">
            <w:pPr>
              <w:pStyle w:val="NoSpacing"/>
              <w:rPr>
                <w:rFonts w:asciiTheme="majorHAnsi" w:hAnsiTheme="majorHAnsi"/>
                <w:sz w:val="22"/>
                <w:szCs w:val="22"/>
              </w:rPr>
            </w:pPr>
            <w:r w:rsidRPr="00D07973">
              <w:rPr>
                <w:rFonts w:asciiTheme="majorHAnsi" w:hAnsiTheme="majorHAnsi"/>
                <w:sz w:val="22"/>
                <w:szCs w:val="22"/>
              </w:rPr>
              <w:t>The appendices have been removed, to make clear that they do not form part of the neighbourhood plan. All evidence documents, including LGS appraisal are available on the web site. In addition, they will be included in the NP submission.</w:t>
            </w:r>
          </w:p>
        </w:tc>
      </w:tr>
      <w:tr w:rsidR="00D07973" w14:paraId="169FEC33" w14:textId="77777777" w:rsidTr="00D86CBA">
        <w:trPr>
          <w:trHeight w:val="300"/>
        </w:trPr>
        <w:tc>
          <w:tcPr>
            <w:tcW w:w="1291" w:type="dxa"/>
          </w:tcPr>
          <w:p w14:paraId="6CBAFD8A" w14:textId="4139F88D"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5C9D9815" w14:textId="6A6F7439"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Neighbourhood Area</w:t>
            </w:r>
          </w:p>
        </w:tc>
        <w:tc>
          <w:tcPr>
            <w:tcW w:w="5256" w:type="dxa"/>
          </w:tcPr>
          <w:p w14:paraId="24E04EB3" w14:textId="50CA98E1"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The plan refers to Abram Ward throughout.  The Neighbourhood Area is slightly different to the Ward boundary and should be referred to instead for accuracy, unless it is referring to Ward based data, in which case it will be needed to be dated given pending Ward boundary changes.  </w:t>
            </w:r>
          </w:p>
        </w:tc>
        <w:tc>
          <w:tcPr>
            <w:tcW w:w="4741" w:type="dxa"/>
          </w:tcPr>
          <w:p w14:paraId="4C37E02D" w14:textId="0757D858"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The NP has been amended to refer to the Neighbourhood Area. It should be noted that some evidence relates to Abram ward, so this has been made clear. </w:t>
            </w:r>
          </w:p>
        </w:tc>
      </w:tr>
      <w:tr w:rsidR="00D07973" w14:paraId="7A31E8A1" w14:textId="77777777" w:rsidTr="00D86CBA">
        <w:trPr>
          <w:trHeight w:val="300"/>
        </w:trPr>
        <w:tc>
          <w:tcPr>
            <w:tcW w:w="1291" w:type="dxa"/>
          </w:tcPr>
          <w:p w14:paraId="5EF24D44" w14:textId="68010B7E"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108B1C6C" w14:textId="50134AF6"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 xml:space="preserve">Inconsistency in terminology </w:t>
            </w:r>
          </w:p>
        </w:tc>
        <w:tc>
          <w:tcPr>
            <w:tcW w:w="5256" w:type="dxa"/>
          </w:tcPr>
          <w:p w14:paraId="43CE123B" w14:textId="0F2F928A"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There is inconsistency in terms of how the plan is referred to throughout the plan; for example, ACT Plan (in para 4.2.1), ACT Neighbourhood Plan (4.2.1), Neighbourhood Plan.  For consistency and clarity, it is suggested that it is referred to consistently as the ‘Neighbourhood Plan’ throughout. </w:t>
            </w:r>
          </w:p>
        </w:tc>
        <w:tc>
          <w:tcPr>
            <w:tcW w:w="4741" w:type="dxa"/>
          </w:tcPr>
          <w:p w14:paraId="539E47B6" w14:textId="2F158370"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For consistency and to avoid confusion, reference is now made to ‘Neighbourhood Plan’ throughout the document. </w:t>
            </w:r>
          </w:p>
        </w:tc>
      </w:tr>
      <w:tr w:rsidR="00D07973" w14:paraId="535947DC" w14:textId="77777777" w:rsidTr="00D86CBA">
        <w:trPr>
          <w:trHeight w:val="300"/>
        </w:trPr>
        <w:tc>
          <w:tcPr>
            <w:tcW w:w="1291" w:type="dxa"/>
          </w:tcPr>
          <w:p w14:paraId="4C8E9C00" w14:textId="0B22CB8D"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16037CA0" w14:textId="67602837"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Paragraph numbering</w:t>
            </w:r>
          </w:p>
        </w:tc>
        <w:tc>
          <w:tcPr>
            <w:tcW w:w="5256" w:type="dxa"/>
          </w:tcPr>
          <w:p w14:paraId="1ED0CAB0" w14:textId="6EF3BF96"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The plan would benefit greatly if all paragraphs were numbered, rather than just each section.  This will enable the plan to be read much easier and will help plan users to effectively reference relevant plan content </w:t>
            </w:r>
            <w:r w:rsidRPr="00D07973">
              <w:rPr>
                <w:rFonts w:asciiTheme="majorHAnsi" w:eastAsiaTheme="minorEastAsia" w:hAnsiTheme="majorHAnsi"/>
                <w:szCs w:val="22"/>
              </w:rPr>
              <w:lastRenderedPageBreak/>
              <w:t>when preparing or determining planning applications and help make the Neighbourhood Plan more effective.</w:t>
            </w:r>
          </w:p>
        </w:tc>
        <w:tc>
          <w:tcPr>
            <w:tcW w:w="4741" w:type="dxa"/>
          </w:tcPr>
          <w:p w14:paraId="4AFC7D21" w14:textId="1809D621"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lastRenderedPageBreak/>
              <w:t xml:space="preserve">For clarity, the numbering system has been simplified. A single number is used for chapter headings. Main sub-headings are also numbered (1.1, 1.2, etc.). The over-complex numbering </w:t>
            </w:r>
            <w:r w:rsidRPr="00D07973">
              <w:rPr>
                <w:rFonts w:asciiTheme="majorHAnsi" w:hAnsiTheme="majorHAnsi"/>
                <w:sz w:val="22"/>
                <w:szCs w:val="22"/>
              </w:rPr>
              <w:lastRenderedPageBreak/>
              <w:t xml:space="preserve">system for lower sub-headings has been removed. The paragraph numbers have been removed from the policies and each policy is on a new and separate page. Chapter headings and sub-headings have been made more prominent, to create a clearer hierarchy of headings, making the structure of the plan clearer. </w:t>
            </w:r>
          </w:p>
        </w:tc>
      </w:tr>
      <w:tr w:rsidR="00D07973" w14:paraId="48300C01" w14:textId="77777777" w:rsidTr="00D86CBA">
        <w:trPr>
          <w:trHeight w:val="300"/>
        </w:trPr>
        <w:tc>
          <w:tcPr>
            <w:tcW w:w="1291" w:type="dxa"/>
          </w:tcPr>
          <w:p w14:paraId="291FE1D9" w14:textId="50E78D7B"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lastRenderedPageBreak/>
              <w:t>Wigan Council</w:t>
            </w:r>
          </w:p>
        </w:tc>
        <w:tc>
          <w:tcPr>
            <w:tcW w:w="1825" w:type="dxa"/>
          </w:tcPr>
          <w:p w14:paraId="47281215" w14:textId="4C687466"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Maps</w:t>
            </w:r>
          </w:p>
        </w:tc>
        <w:tc>
          <w:tcPr>
            <w:tcW w:w="5256" w:type="dxa"/>
          </w:tcPr>
          <w:p w14:paraId="674A77B5" w14:textId="5E4640AC" w:rsidR="00D07973" w:rsidRPr="00D07973" w:rsidRDefault="00D07973" w:rsidP="00D07973">
            <w:pPr>
              <w:rPr>
                <w:rFonts w:asciiTheme="majorHAnsi" w:eastAsiaTheme="minorEastAsia" w:hAnsiTheme="majorHAnsi"/>
                <w:szCs w:val="22"/>
              </w:rPr>
            </w:pPr>
            <w:proofErr w:type="gramStart"/>
            <w:r w:rsidRPr="00D07973">
              <w:rPr>
                <w:rFonts w:asciiTheme="majorHAnsi" w:eastAsiaTheme="minorEastAsia" w:hAnsiTheme="majorHAnsi"/>
                <w:szCs w:val="22"/>
              </w:rPr>
              <w:t>A number of</w:t>
            </w:r>
            <w:proofErr w:type="gramEnd"/>
            <w:r w:rsidRPr="00D07973">
              <w:rPr>
                <w:rFonts w:asciiTheme="majorHAnsi" w:eastAsiaTheme="minorEastAsia" w:hAnsiTheme="majorHAnsi"/>
                <w:szCs w:val="22"/>
              </w:rPr>
              <w:t xml:space="preserve"> maps have been reproduced in line with these comments. The maps are included as Appendices A-D and have also been submitted in PDF format alongside this document.</w:t>
            </w:r>
          </w:p>
        </w:tc>
        <w:tc>
          <w:tcPr>
            <w:tcW w:w="4741" w:type="dxa"/>
          </w:tcPr>
          <w:p w14:paraId="2EDF50EB" w14:textId="2FF4E2D3"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The maps provided are included in the latest version. All maps have been rotated and moved to a separate page to allow a full A4 page format, making them easier to read.  </w:t>
            </w:r>
          </w:p>
        </w:tc>
      </w:tr>
      <w:tr w:rsidR="00D07973" w14:paraId="0193D46A" w14:textId="77777777" w:rsidTr="00D86CBA">
        <w:trPr>
          <w:trHeight w:val="300"/>
        </w:trPr>
        <w:tc>
          <w:tcPr>
            <w:tcW w:w="1291" w:type="dxa"/>
          </w:tcPr>
          <w:p w14:paraId="49F94558" w14:textId="5E2B766F"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7AE624B2" w14:textId="3AFC9E12"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2.2</w:t>
            </w:r>
          </w:p>
        </w:tc>
        <w:tc>
          <w:tcPr>
            <w:tcW w:w="5256" w:type="dxa"/>
          </w:tcPr>
          <w:p w14:paraId="6A1AB7CC" w14:textId="0848F70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In third bullet, replace ‘WLPCS and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with ‘the development plan for the borough'. This is consistent with the wording used in legislation.  Reference to just WLPCS and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is also incorrect as the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Plan does not currently form part of the development plan as it is unadopted and currently being examined.  Saved policies in the 2006 Wigan Replacement Unitary Development Plan (UDP) and Joint Greater Manchester Waste and Minerals Plans also currently form part of the development plan for the borough.</w:t>
            </w:r>
          </w:p>
        </w:tc>
        <w:tc>
          <w:tcPr>
            <w:tcW w:w="4741" w:type="dxa"/>
          </w:tcPr>
          <w:p w14:paraId="1E0A05F9" w14:textId="72397CE4"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Comment on </w:t>
            </w:r>
            <w:proofErr w:type="spellStart"/>
            <w:r w:rsidRPr="00D07973">
              <w:rPr>
                <w:rFonts w:asciiTheme="majorHAnsi" w:hAnsiTheme="majorHAnsi"/>
                <w:sz w:val="22"/>
                <w:szCs w:val="22"/>
              </w:rPr>
              <w:t>PfE</w:t>
            </w:r>
            <w:proofErr w:type="spellEnd"/>
            <w:r w:rsidRPr="00D07973">
              <w:rPr>
                <w:rFonts w:asciiTheme="majorHAnsi" w:hAnsiTheme="majorHAnsi"/>
                <w:sz w:val="22"/>
                <w:szCs w:val="22"/>
              </w:rPr>
              <w:t xml:space="preserve"> not yet forming part of the statutory development plan noted. All abbreviations have been removed from the document and replaced with full wording. The first sentence of 2.2 has been deleted and replaced with ‘Neighbourhood Plans must meet the Basic </w:t>
            </w:r>
            <w:proofErr w:type="gramStart"/>
            <w:r w:rsidRPr="00D07973">
              <w:rPr>
                <w:rFonts w:asciiTheme="majorHAnsi" w:hAnsiTheme="majorHAnsi"/>
                <w:sz w:val="22"/>
                <w:szCs w:val="22"/>
              </w:rPr>
              <w:t>Conditions</w:t>
            </w:r>
            <w:proofErr w:type="gramEnd"/>
            <w:r w:rsidRPr="00D07973">
              <w:rPr>
                <w:rFonts w:asciiTheme="majorHAnsi" w:hAnsiTheme="majorHAnsi"/>
                <w:sz w:val="22"/>
                <w:szCs w:val="22"/>
              </w:rPr>
              <w:t xml:space="preserve"> and these are:’. Third bullet point amended to ‘be in general conformity with the strategic policies of the statutory development plan’. </w:t>
            </w:r>
          </w:p>
        </w:tc>
      </w:tr>
      <w:tr w:rsidR="00D07973" w14:paraId="4061F736" w14:textId="77777777" w:rsidTr="00D86CBA">
        <w:trPr>
          <w:trHeight w:val="300"/>
        </w:trPr>
        <w:tc>
          <w:tcPr>
            <w:tcW w:w="1291" w:type="dxa"/>
          </w:tcPr>
          <w:p w14:paraId="7177B412" w14:textId="446B567E"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18440E94" w14:textId="22791D42"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2.2</w:t>
            </w:r>
          </w:p>
        </w:tc>
        <w:tc>
          <w:tcPr>
            <w:tcW w:w="5256" w:type="dxa"/>
          </w:tcPr>
          <w:p w14:paraId="05EFF6CC" w14:textId="1B642C25"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For the same reasons as above, replace WLPCS in the final paragraph with ‘the development plan for the borough’.</w:t>
            </w:r>
          </w:p>
        </w:tc>
        <w:tc>
          <w:tcPr>
            <w:tcW w:w="4741" w:type="dxa"/>
          </w:tcPr>
          <w:p w14:paraId="61DB97F8" w14:textId="6CFE3FA3"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Amendment made, as suggested. </w:t>
            </w:r>
          </w:p>
        </w:tc>
      </w:tr>
      <w:tr w:rsidR="00D07973" w14:paraId="1AF9E169" w14:textId="77777777" w:rsidTr="00D86CBA">
        <w:trPr>
          <w:trHeight w:val="300"/>
        </w:trPr>
        <w:tc>
          <w:tcPr>
            <w:tcW w:w="1291" w:type="dxa"/>
          </w:tcPr>
          <w:p w14:paraId="2E8D89F4" w14:textId="64E1F544"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06F22FA2" w14:textId="70DC32E5"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2.4 (Figure 1)</w:t>
            </w:r>
          </w:p>
        </w:tc>
        <w:tc>
          <w:tcPr>
            <w:tcW w:w="5256" w:type="dxa"/>
          </w:tcPr>
          <w:p w14:paraId="141A131A" w14:textId="4A995D92"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It is suggested that the ‘Urban Borders’ are removed from this map, to avoid confusion and unnecessary duplication with the Policies Map.  The role of Figure 1 is just to identify the boundary of the Neighbourhood Area.  </w:t>
            </w:r>
          </w:p>
        </w:tc>
        <w:tc>
          <w:tcPr>
            <w:tcW w:w="4741" w:type="dxa"/>
          </w:tcPr>
          <w:p w14:paraId="475B773B" w14:textId="605ECD3F"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There must be consistency between terminology used on maps and in policies. The term ‘urban </w:t>
            </w:r>
            <w:r w:rsidRPr="00D07973">
              <w:rPr>
                <w:rFonts w:asciiTheme="majorHAnsi" w:hAnsiTheme="majorHAnsi"/>
                <w:sz w:val="22"/>
                <w:szCs w:val="22"/>
              </w:rPr>
              <w:t>area</w:t>
            </w:r>
            <w:r w:rsidRPr="00D07973">
              <w:rPr>
                <w:rFonts w:asciiTheme="majorHAnsi" w:hAnsiTheme="majorHAnsi"/>
                <w:sz w:val="22"/>
                <w:szCs w:val="22"/>
              </w:rPr>
              <w:t xml:space="preserve">s’ is now used for policies and maps. </w:t>
            </w:r>
          </w:p>
        </w:tc>
      </w:tr>
      <w:tr w:rsidR="00D07973" w14:paraId="40A41AEF" w14:textId="77777777" w:rsidTr="00D86CBA">
        <w:trPr>
          <w:trHeight w:val="300"/>
        </w:trPr>
        <w:tc>
          <w:tcPr>
            <w:tcW w:w="1291" w:type="dxa"/>
          </w:tcPr>
          <w:p w14:paraId="080552CE" w14:textId="4B8B1535"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4F464B3A" w14:textId="50553F90"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2.5.1</w:t>
            </w:r>
          </w:p>
        </w:tc>
        <w:tc>
          <w:tcPr>
            <w:tcW w:w="5256" w:type="dxa"/>
          </w:tcPr>
          <w:p w14:paraId="56C0D838" w14:textId="717445C2"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The sentence (“Key findings from…”) above the bullets is misleading.  It should state something like: “The consultation at this stage identified a number of key issues, including on the following themes:”</w:t>
            </w:r>
          </w:p>
        </w:tc>
        <w:tc>
          <w:tcPr>
            <w:tcW w:w="4741" w:type="dxa"/>
          </w:tcPr>
          <w:p w14:paraId="3F33C89E" w14:textId="14A52A80"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Suggested amendment made.  </w:t>
            </w:r>
          </w:p>
        </w:tc>
      </w:tr>
      <w:tr w:rsidR="00D07973" w14:paraId="2AB535D6" w14:textId="77777777" w:rsidTr="00D86CBA">
        <w:trPr>
          <w:trHeight w:val="300"/>
        </w:trPr>
        <w:tc>
          <w:tcPr>
            <w:tcW w:w="1291" w:type="dxa"/>
          </w:tcPr>
          <w:p w14:paraId="21737E90" w14:textId="31B9747C"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lastRenderedPageBreak/>
              <w:t>Wigan Council</w:t>
            </w:r>
          </w:p>
        </w:tc>
        <w:tc>
          <w:tcPr>
            <w:tcW w:w="1825" w:type="dxa"/>
          </w:tcPr>
          <w:p w14:paraId="66CB15A7" w14:textId="4659499E"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3.2</w:t>
            </w:r>
          </w:p>
        </w:tc>
        <w:tc>
          <w:tcPr>
            <w:tcW w:w="5256" w:type="dxa"/>
          </w:tcPr>
          <w:p w14:paraId="7B1760B7" w14:textId="77777777" w:rsid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The Neighbourhood Area now also includes part of the </w:t>
            </w:r>
            <w:hyperlink r:id="rId16" w:history="1">
              <w:r w:rsidRPr="00660D9F">
                <w:rPr>
                  <w:rStyle w:val="Hyperlink"/>
                  <w:rFonts w:asciiTheme="majorHAnsi" w:eastAsiaTheme="minorEastAsia" w:hAnsiTheme="majorHAnsi"/>
                  <w:szCs w:val="22"/>
                </w:rPr>
                <w:t>Flashes of Wigan and Leigh National Nature Reserve (NNR)</w:t>
              </w:r>
            </w:hyperlink>
            <w:r w:rsidRPr="00D07973">
              <w:rPr>
                <w:rFonts w:asciiTheme="majorHAnsi" w:eastAsiaTheme="minorEastAsia" w:hAnsiTheme="majorHAnsi"/>
                <w:szCs w:val="22"/>
              </w:rPr>
              <w:t xml:space="preserve"> which was formally designated in October 2022. </w:t>
            </w:r>
          </w:p>
          <w:p w14:paraId="7F04B3BC" w14:textId="77777777" w:rsidR="00660D9F" w:rsidRDefault="00660D9F" w:rsidP="00D07973">
            <w:pPr>
              <w:rPr>
                <w:rFonts w:asciiTheme="majorHAnsi" w:eastAsiaTheme="minorEastAsia" w:hAnsiTheme="majorHAnsi"/>
                <w:szCs w:val="22"/>
              </w:rPr>
            </w:pPr>
          </w:p>
          <w:p w14:paraId="180AA27A" w14:textId="4FDCB60A" w:rsidR="00660D9F" w:rsidRPr="00D07973" w:rsidRDefault="00660D9F" w:rsidP="00D07973">
            <w:pPr>
              <w:rPr>
                <w:rFonts w:asciiTheme="majorHAnsi" w:eastAsiaTheme="minorEastAsia" w:hAnsiTheme="majorHAnsi"/>
                <w:szCs w:val="22"/>
              </w:rPr>
            </w:pPr>
            <w:r w:rsidRPr="00660D9F">
              <w:rPr>
                <w:rFonts w:asciiTheme="majorHAnsi" w:eastAsiaTheme="minorEastAsia" w:hAnsiTheme="majorHAnsi"/>
                <w:szCs w:val="22"/>
              </w:rPr>
              <w:t>The NNR replaces the three Local Nature Reserves (LNRs) that were within the Neighbourhood Area at Low Hall, Ince Moss and Three Sisters (edge is within NA). The Policies Map will need amending to reflect these changes.  A revised Policies Map is provided at Appendix A.</w:t>
            </w:r>
          </w:p>
        </w:tc>
        <w:tc>
          <w:tcPr>
            <w:tcW w:w="4741" w:type="dxa"/>
          </w:tcPr>
          <w:p w14:paraId="6B07F0FE" w14:textId="3E420583" w:rsidR="00D07973" w:rsidRPr="00D07973" w:rsidRDefault="00660D9F" w:rsidP="00D07973">
            <w:pPr>
              <w:pStyle w:val="NoSpacing"/>
              <w:rPr>
                <w:rFonts w:asciiTheme="majorHAnsi" w:hAnsiTheme="majorHAnsi"/>
                <w:sz w:val="22"/>
                <w:szCs w:val="22"/>
              </w:rPr>
            </w:pPr>
            <w:r w:rsidRPr="00660D9F">
              <w:rPr>
                <w:rFonts w:asciiTheme="majorHAnsi" w:hAnsiTheme="majorHAnsi"/>
                <w:sz w:val="22"/>
                <w:szCs w:val="22"/>
              </w:rPr>
              <w:t>Plan amended as suggested to recognise designation of the NNR. Policies map amended, as suggested.</w:t>
            </w:r>
          </w:p>
        </w:tc>
      </w:tr>
      <w:tr w:rsidR="00D07973" w14:paraId="1C3771FF" w14:textId="77777777" w:rsidTr="00D86CBA">
        <w:trPr>
          <w:trHeight w:val="300"/>
        </w:trPr>
        <w:tc>
          <w:tcPr>
            <w:tcW w:w="1291" w:type="dxa"/>
          </w:tcPr>
          <w:p w14:paraId="2D560412" w14:textId="32B697E8"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57E6ED58" w14:textId="6F3C6F04"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3.4, 3.6, 3.7, 3.10</w:t>
            </w:r>
          </w:p>
        </w:tc>
        <w:tc>
          <w:tcPr>
            <w:tcW w:w="5256" w:type="dxa"/>
          </w:tcPr>
          <w:p w14:paraId="512C3BC2" w14:textId="7C7BD161"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It would be useful to include a source for data included in this chapter notably in the population, </w:t>
            </w:r>
            <w:proofErr w:type="gramStart"/>
            <w:r w:rsidRPr="00D07973">
              <w:rPr>
                <w:rFonts w:asciiTheme="majorHAnsi" w:eastAsiaTheme="minorEastAsia" w:hAnsiTheme="majorHAnsi"/>
                <w:szCs w:val="22"/>
              </w:rPr>
              <w:t>occupation</w:t>
            </w:r>
            <w:proofErr w:type="gramEnd"/>
            <w:r w:rsidRPr="00D07973">
              <w:rPr>
                <w:rFonts w:asciiTheme="majorHAnsi" w:eastAsiaTheme="minorEastAsia" w:hAnsiTheme="majorHAnsi"/>
                <w:szCs w:val="22"/>
              </w:rPr>
              <w:t xml:space="preserve"> and employment sections.</w:t>
            </w:r>
          </w:p>
        </w:tc>
        <w:tc>
          <w:tcPr>
            <w:tcW w:w="4741" w:type="dxa"/>
          </w:tcPr>
          <w:p w14:paraId="28FD65CF" w14:textId="351C69DB"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References to data sources added to the paragraphs mentioned. </w:t>
            </w:r>
          </w:p>
        </w:tc>
      </w:tr>
      <w:tr w:rsidR="00D07973" w14:paraId="01CEA8D5" w14:textId="77777777" w:rsidTr="00D86CBA">
        <w:trPr>
          <w:trHeight w:val="300"/>
        </w:trPr>
        <w:tc>
          <w:tcPr>
            <w:tcW w:w="1291" w:type="dxa"/>
          </w:tcPr>
          <w:p w14:paraId="5333B8A6" w14:textId="21EE7779"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023FA52E" w14:textId="1291CCC8"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4.2.1</w:t>
            </w:r>
          </w:p>
        </w:tc>
        <w:tc>
          <w:tcPr>
            <w:tcW w:w="5256" w:type="dxa"/>
          </w:tcPr>
          <w:p w14:paraId="5EB08643" w14:textId="7E69D4A4"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Policy JP-P1 of the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is an emerging policy and is subject to change through the public examination process.  Reference to this should make clear that this is just a proposed policy in an emerging plan.</w:t>
            </w:r>
          </w:p>
        </w:tc>
        <w:tc>
          <w:tcPr>
            <w:tcW w:w="4741" w:type="dxa"/>
          </w:tcPr>
          <w:p w14:paraId="351BAD28" w14:textId="3D0F9C6D"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Document amended to refer to Places for Everyone as emerging local policy. </w:t>
            </w:r>
          </w:p>
        </w:tc>
      </w:tr>
      <w:tr w:rsidR="00D07973" w14:paraId="048A747E" w14:textId="77777777" w:rsidTr="00D86CBA">
        <w:trPr>
          <w:trHeight w:val="300"/>
        </w:trPr>
        <w:tc>
          <w:tcPr>
            <w:tcW w:w="1291" w:type="dxa"/>
          </w:tcPr>
          <w:p w14:paraId="0273FEEE" w14:textId="546A2EC7"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3707910E" w14:textId="1AF0DD63"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4.3.1.1</w:t>
            </w:r>
          </w:p>
        </w:tc>
        <w:tc>
          <w:tcPr>
            <w:tcW w:w="5256" w:type="dxa"/>
          </w:tcPr>
          <w:p w14:paraId="3854A074" w14:textId="1DC44A5B"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The borough does not have ‘internationally significant landscapes and green </w:t>
            </w:r>
            <w:proofErr w:type="gramStart"/>
            <w:r w:rsidRPr="00D07973">
              <w:rPr>
                <w:rFonts w:asciiTheme="majorHAnsi" w:eastAsiaTheme="minorEastAsia" w:hAnsiTheme="majorHAnsi"/>
                <w:szCs w:val="22"/>
              </w:rPr>
              <w:t>spaces’</w:t>
            </w:r>
            <w:proofErr w:type="gramEnd"/>
            <w:r w:rsidRPr="00D07973">
              <w:rPr>
                <w:rFonts w:asciiTheme="majorHAnsi" w:eastAsiaTheme="minorEastAsia" w:hAnsiTheme="majorHAnsi"/>
                <w:szCs w:val="22"/>
              </w:rPr>
              <w:t xml:space="preserve">.  This section could refer again to the Flashes of Wigan and Leigh National Nature Reserve, but these are of national significance, not international. There is guidance on this at this website: </w:t>
            </w:r>
            <w:hyperlink r:id="rId17" w:history="1">
              <w:r w:rsidRPr="00660D9F">
                <w:rPr>
                  <w:rStyle w:val="Hyperlink"/>
                  <w:rFonts w:asciiTheme="majorHAnsi" w:eastAsiaTheme="minorEastAsia" w:hAnsiTheme="majorHAnsi"/>
                  <w:szCs w:val="22"/>
                </w:rPr>
                <w:t>Statutory Designations - GIGL</w:t>
              </w:r>
            </w:hyperlink>
          </w:p>
        </w:tc>
        <w:tc>
          <w:tcPr>
            <w:tcW w:w="4741" w:type="dxa"/>
          </w:tcPr>
          <w:p w14:paraId="219C4EDF" w14:textId="20002756"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The Plan has been amended to use the correct terminology, as suggested.</w:t>
            </w:r>
          </w:p>
        </w:tc>
      </w:tr>
      <w:tr w:rsidR="00D07973" w14:paraId="55A34514" w14:textId="77777777" w:rsidTr="00D86CBA">
        <w:trPr>
          <w:trHeight w:val="300"/>
        </w:trPr>
        <w:tc>
          <w:tcPr>
            <w:tcW w:w="1291" w:type="dxa"/>
          </w:tcPr>
          <w:p w14:paraId="290B98CE" w14:textId="08916F9F"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3CF1D853" w14:textId="173D5E71"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5.1</w:t>
            </w:r>
          </w:p>
        </w:tc>
        <w:tc>
          <w:tcPr>
            <w:tcW w:w="5256" w:type="dxa"/>
          </w:tcPr>
          <w:p w14:paraId="2504B88D" w14:textId="285CDEA2"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There is a referencing error in the text above the Policies Map.</w:t>
            </w:r>
          </w:p>
        </w:tc>
        <w:tc>
          <w:tcPr>
            <w:tcW w:w="4741" w:type="dxa"/>
          </w:tcPr>
          <w:p w14:paraId="4128CF3E" w14:textId="0DD5AE91"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Text corrected as suggested. </w:t>
            </w:r>
          </w:p>
        </w:tc>
      </w:tr>
      <w:tr w:rsidR="00D07973" w14:paraId="4416F11C" w14:textId="77777777" w:rsidTr="00D86CBA">
        <w:trPr>
          <w:trHeight w:val="300"/>
        </w:trPr>
        <w:tc>
          <w:tcPr>
            <w:tcW w:w="1291" w:type="dxa"/>
          </w:tcPr>
          <w:p w14:paraId="04C0C6D3" w14:textId="4E73ECBF"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72984AD7" w14:textId="5996AF9D"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Figure 2. Policies Map</w:t>
            </w:r>
          </w:p>
        </w:tc>
        <w:tc>
          <w:tcPr>
            <w:tcW w:w="5256" w:type="dxa"/>
          </w:tcPr>
          <w:p w14:paraId="7C832570" w14:textId="7777777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For clarity and effective use, it is essential that the Policies Map is larger in size - at least a full A4 landscape page or ideally an A3 landscape page that is folded within any paper versions of the plan.  As presented in Figure 2, many of the features and designations on the map are difficult to read.  This would likely result in plan users struggling to interpret the plan and its policies </w:t>
            </w:r>
            <w:r w:rsidRPr="00D07973">
              <w:rPr>
                <w:rFonts w:asciiTheme="majorHAnsi" w:eastAsiaTheme="minorEastAsia" w:hAnsiTheme="majorHAnsi"/>
                <w:szCs w:val="22"/>
              </w:rPr>
              <w:lastRenderedPageBreak/>
              <w:t>effectively.  Making the map larger will provide greater clarity for users of the Neighbourhood Plan.</w:t>
            </w:r>
          </w:p>
          <w:p w14:paraId="114A2DF5" w14:textId="77777777" w:rsidR="00D07973" w:rsidRPr="00D07973" w:rsidRDefault="00D07973" w:rsidP="00D07973">
            <w:pPr>
              <w:rPr>
                <w:rFonts w:asciiTheme="majorHAnsi" w:eastAsiaTheme="minorEastAsia" w:hAnsiTheme="majorHAnsi"/>
                <w:szCs w:val="22"/>
              </w:rPr>
            </w:pPr>
          </w:p>
          <w:p w14:paraId="577C112A" w14:textId="25722C60"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Replacement Policies Map is provided as Appendix A.</w:t>
            </w:r>
          </w:p>
        </w:tc>
        <w:tc>
          <w:tcPr>
            <w:tcW w:w="4741" w:type="dxa"/>
          </w:tcPr>
          <w:p w14:paraId="4DAB6A39" w14:textId="367FCA3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lastRenderedPageBreak/>
              <w:t>All maps have been rotated and moved to a separate page, to allow a full A4 page format, making them easier to read.</w:t>
            </w:r>
          </w:p>
        </w:tc>
      </w:tr>
      <w:tr w:rsidR="00D07973" w14:paraId="55F1403F" w14:textId="77777777" w:rsidTr="00D86CBA">
        <w:trPr>
          <w:trHeight w:val="300"/>
        </w:trPr>
        <w:tc>
          <w:tcPr>
            <w:tcW w:w="1291" w:type="dxa"/>
          </w:tcPr>
          <w:p w14:paraId="0F981FCF" w14:textId="504E27E3"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5A090856" w14:textId="16DCBAFF"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Policies Map</w:t>
            </w:r>
          </w:p>
        </w:tc>
        <w:tc>
          <w:tcPr>
            <w:tcW w:w="5256" w:type="dxa"/>
          </w:tcPr>
          <w:p w14:paraId="4EED62EA" w14:textId="7777777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There is inconsistency in the terminology used for the five villages between the policies, the Policies Map and Figures 4-8, where the terms ‘villages’, ‘village centres’, ‘urban borders’ and ‘urban areas’ are interchangeably used.  It is essential that terminology is consistent, particularly between the policies and the policies map so that it is unambiguous and clear to plan users when informing the preparation or determination of planning applications.</w:t>
            </w:r>
          </w:p>
          <w:p w14:paraId="6EDF7815" w14:textId="77777777" w:rsidR="00D07973" w:rsidRPr="00D07973" w:rsidRDefault="00D07973" w:rsidP="00D07973">
            <w:pPr>
              <w:rPr>
                <w:rFonts w:asciiTheme="majorHAnsi" w:eastAsiaTheme="minorEastAsia" w:hAnsiTheme="majorHAnsi"/>
                <w:szCs w:val="22"/>
              </w:rPr>
            </w:pPr>
          </w:p>
          <w:p w14:paraId="2791B7AA" w14:textId="43F86F72"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To correct this, ‘Urban Borders’ should be relabelled as ‘Villages’ on the Policies Map so they accord with the policies.  For clarity and consistency, Figures 4-8 should be relabelled as ‘villages’ rather than ‘urban borders / urban areas’,</w:t>
            </w:r>
            <w:r w:rsidRPr="00D07973">
              <w:rPr>
                <w:rFonts w:asciiTheme="majorHAnsi" w:eastAsiaTheme="minorEastAsia" w:hAnsiTheme="majorHAnsi"/>
                <w:szCs w:val="22"/>
              </w:rPr>
              <w:t xml:space="preserve"> </w:t>
            </w:r>
            <w:r w:rsidRPr="00D07973">
              <w:rPr>
                <w:rFonts w:asciiTheme="majorHAnsi" w:eastAsiaTheme="minorEastAsia" w:hAnsiTheme="majorHAnsi"/>
                <w:szCs w:val="22"/>
              </w:rPr>
              <w:t>given they are the same spatial areas as shown on the Policies Map.</w:t>
            </w:r>
          </w:p>
        </w:tc>
        <w:tc>
          <w:tcPr>
            <w:tcW w:w="4741" w:type="dxa"/>
          </w:tcPr>
          <w:p w14:paraId="1C3FC83B" w14:textId="336985A3"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There must be consistency between terminology used on maps and in policies. The term ‘urban </w:t>
            </w:r>
            <w:r w:rsidRPr="00D07973">
              <w:rPr>
                <w:rFonts w:asciiTheme="majorHAnsi" w:hAnsiTheme="majorHAnsi"/>
                <w:sz w:val="22"/>
                <w:szCs w:val="22"/>
              </w:rPr>
              <w:t>areas</w:t>
            </w:r>
            <w:r w:rsidRPr="00D07973">
              <w:rPr>
                <w:rFonts w:asciiTheme="majorHAnsi" w:hAnsiTheme="majorHAnsi"/>
                <w:sz w:val="22"/>
                <w:szCs w:val="22"/>
              </w:rPr>
              <w:t>’ is now used for policies and maps.</w:t>
            </w:r>
          </w:p>
        </w:tc>
      </w:tr>
      <w:tr w:rsidR="00D07973" w14:paraId="2B58D833" w14:textId="77777777" w:rsidTr="00D86CBA">
        <w:trPr>
          <w:trHeight w:val="300"/>
        </w:trPr>
        <w:tc>
          <w:tcPr>
            <w:tcW w:w="1291" w:type="dxa"/>
          </w:tcPr>
          <w:p w14:paraId="440F49C9" w14:textId="615D1AC3"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198E808F" w14:textId="3A5D4005"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Policies Map</w:t>
            </w:r>
          </w:p>
        </w:tc>
        <w:tc>
          <w:tcPr>
            <w:tcW w:w="5256" w:type="dxa"/>
          </w:tcPr>
          <w:p w14:paraId="0AE6ADF1" w14:textId="266DD875"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The key needs to include policy references in brackets to show which policy or policies each feature relates to.</w:t>
            </w:r>
          </w:p>
        </w:tc>
        <w:tc>
          <w:tcPr>
            <w:tcW w:w="4741" w:type="dxa"/>
          </w:tcPr>
          <w:p w14:paraId="4EABAEAC" w14:textId="5F15D5C5"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The new Policies Map provided has been added, showing the correct policy references.</w:t>
            </w:r>
          </w:p>
        </w:tc>
      </w:tr>
      <w:tr w:rsidR="00D07973" w14:paraId="07083B18" w14:textId="77777777" w:rsidTr="00D86CBA">
        <w:trPr>
          <w:trHeight w:val="300"/>
        </w:trPr>
        <w:tc>
          <w:tcPr>
            <w:tcW w:w="1291" w:type="dxa"/>
          </w:tcPr>
          <w:p w14:paraId="0D65DC82" w14:textId="4BD888E0"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17C92A37" w14:textId="3D3CBA30"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Policies Map</w:t>
            </w:r>
          </w:p>
        </w:tc>
        <w:tc>
          <w:tcPr>
            <w:tcW w:w="5256" w:type="dxa"/>
          </w:tcPr>
          <w:p w14:paraId="1B65424B" w14:textId="5DBF9A4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A revised map reflecting </w:t>
            </w:r>
            <w:proofErr w:type="gramStart"/>
            <w:r w:rsidRPr="00D07973">
              <w:rPr>
                <w:rFonts w:asciiTheme="majorHAnsi" w:eastAsiaTheme="minorEastAsia" w:hAnsiTheme="majorHAnsi"/>
                <w:szCs w:val="22"/>
              </w:rPr>
              <w:t>all of</w:t>
            </w:r>
            <w:proofErr w:type="gramEnd"/>
            <w:r w:rsidRPr="00D07973">
              <w:rPr>
                <w:rFonts w:asciiTheme="majorHAnsi" w:eastAsiaTheme="minorEastAsia" w:hAnsiTheme="majorHAnsi"/>
                <w:szCs w:val="22"/>
              </w:rPr>
              <w:t xml:space="preserve"> the changes suggested above is included in Appendix A.  This includes the National Nature Reserve designation and the removal of the LNRs which it replaces.  </w:t>
            </w:r>
          </w:p>
        </w:tc>
        <w:tc>
          <w:tcPr>
            <w:tcW w:w="4741" w:type="dxa"/>
          </w:tcPr>
          <w:p w14:paraId="16AD0792" w14:textId="1A8E83A4"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The new Policies Map provided has been added, showing the correct policy references.</w:t>
            </w:r>
          </w:p>
        </w:tc>
      </w:tr>
      <w:tr w:rsidR="00D07973" w14:paraId="5D6E0714" w14:textId="77777777" w:rsidTr="00D86CBA">
        <w:trPr>
          <w:trHeight w:val="300"/>
        </w:trPr>
        <w:tc>
          <w:tcPr>
            <w:tcW w:w="1291" w:type="dxa"/>
          </w:tcPr>
          <w:p w14:paraId="59BE3FC7" w14:textId="4D07D1A4"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72A194F9" w14:textId="685CE8FE" w:rsidR="00D07973" w:rsidRPr="53B600CE"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Figures 4-8 Urban Areas</w:t>
            </w:r>
          </w:p>
        </w:tc>
        <w:tc>
          <w:tcPr>
            <w:tcW w:w="5256" w:type="dxa"/>
          </w:tcPr>
          <w:p w14:paraId="3BDD12F0" w14:textId="4F633DE0"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As above, for consistency with the Policies and the Policies Map, the figures should refer to villages rather than Urban Borders / Urban Areas.  </w:t>
            </w:r>
          </w:p>
        </w:tc>
        <w:tc>
          <w:tcPr>
            <w:tcW w:w="4741" w:type="dxa"/>
          </w:tcPr>
          <w:p w14:paraId="2B2C4C0B" w14:textId="11DCF2B4"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There must be consistency between terminology used on maps and in policies. The term ‘urban </w:t>
            </w:r>
            <w:r w:rsidRPr="00D07973">
              <w:rPr>
                <w:rFonts w:asciiTheme="majorHAnsi" w:hAnsiTheme="majorHAnsi"/>
                <w:sz w:val="22"/>
                <w:szCs w:val="22"/>
              </w:rPr>
              <w:t>area</w:t>
            </w:r>
            <w:r w:rsidRPr="00D07973">
              <w:rPr>
                <w:rFonts w:asciiTheme="majorHAnsi" w:hAnsiTheme="majorHAnsi"/>
                <w:sz w:val="22"/>
                <w:szCs w:val="22"/>
              </w:rPr>
              <w:t>s’ is now used for policies and maps.</w:t>
            </w:r>
          </w:p>
        </w:tc>
      </w:tr>
      <w:tr w:rsidR="00D07973" w14:paraId="55C47682" w14:textId="77777777" w:rsidTr="00D86CBA">
        <w:trPr>
          <w:trHeight w:val="300"/>
        </w:trPr>
        <w:tc>
          <w:tcPr>
            <w:tcW w:w="1291" w:type="dxa"/>
          </w:tcPr>
          <w:p w14:paraId="0F795798" w14:textId="4002595E"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3D2226DB" w14:textId="4D49B8A7"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5.2.2.1</w:t>
            </w:r>
          </w:p>
        </w:tc>
        <w:tc>
          <w:tcPr>
            <w:tcW w:w="5256" w:type="dxa"/>
          </w:tcPr>
          <w:p w14:paraId="623961B8" w14:textId="203DC08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The list includes Dover Lock which has now closed (as you reference in 5.2.2.2).  </w:t>
            </w:r>
          </w:p>
        </w:tc>
        <w:tc>
          <w:tcPr>
            <w:tcW w:w="4741" w:type="dxa"/>
          </w:tcPr>
          <w:p w14:paraId="4E66B898" w14:textId="7C0FB70F"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Plan updated as suggested. </w:t>
            </w:r>
          </w:p>
        </w:tc>
      </w:tr>
      <w:tr w:rsidR="00D07973" w14:paraId="44B6F0FE" w14:textId="77777777" w:rsidTr="00D86CBA">
        <w:trPr>
          <w:trHeight w:val="300"/>
        </w:trPr>
        <w:tc>
          <w:tcPr>
            <w:tcW w:w="1291" w:type="dxa"/>
          </w:tcPr>
          <w:p w14:paraId="750A92F6" w14:textId="352B4E5B"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31B4D5AA" w14:textId="01EEA740"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5.2.2.1</w:t>
            </w:r>
          </w:p>
        </w:tc>
        <w:tc>
          <w:tcPr>
            <w:tcW w:w="5256" w:type="dxa"/>
          </w:tcPr>
          <w:p w14:paraId="01759CA0" w14:textId="3B92EBD6"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It also lists Abram Bryn Gates Primary School which is set to close at the end of December 2022 (see School </w:t>
            </w:r>
            <w:r w:rsidRPr="00D07973">
              <w:rPr>
                <w:rFonts w:asciiTheme="majorHAnsi" w:eastAsiaTheme="minorEastAsia" w:hAnsiTheme="majorHAnsi"/>
                <w:szCs w:val="22"/>
              </w:rPr>
              <w:lastRenderedPageBreak/>
              <w:t>with 'no children' set to close for good on New Year's Eve - Manchester Evening News).</w:t>
            </w:r>
          </w:p>
        </w:tc>
        <w:tc>
          <w:tcPr>
            <w:tcW w:w="4741" w:type="dxa"/>
          </w:tcPr>
          <w:p w14:paraId="18064CA4" w14:textId="28875140"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lastRenderedPageBreak/>
              <w:t>Plan updated as suggested.</w:t>
            </w:r>
          </w:p>
        </w:tc>
      </w:tr>
      <w:tr w:rsidR="00D07973" w14:paraId="27A2C95D" w14:textId="77777777" w:rsidTr="00D86CBA">
        <w:trPr>
          <w:trHeight w:val="300"/>
        </w:trPr>
        <w:tc>
          <w:tcPr>
            <w:tcW w:w="1291" w:type="dxa"/>
          </w:tcPr>
          <w:p w14:paraId="0653A295" w14:textId="5969BF6A"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5190D4F1" w14:textId="37194B59"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5.2.2.1</w:t>
            </w:r>
          </w:p>
        </w:tc>
        <w:tc>
          <w:tcPr>
            <w:tcW w:w="5256" w:type="dxa"/>
          </w:tcPr>
          <w:p w14:paraId="3C45FED6" w14:textId="606C75C3"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In the sixth paragraph, suggest “at around eight mainly private sports clubs" is replaced with “at a number of mainly private sports clubs” </w:t>
            </w:r>
          </w:p>
        </w:tc>
        <w:tc>
          <w:tcPr>
            <w:tcW w:w="4741" w:type="dxa"/>
          </w:tcPr>
          <w:p w14:paraId="644E370D" w14:textId="3BEEB14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Plan amended as suggested. </w:t>
            </w:r>
          </w:p>
        </w:tc>
      </w:tr>
      <w:tr w:rsidR="00D07973" w14:paraId="2E104209" w14:textId="77777777" w:rsidTr="00D86CBA">
        <w:trPr>
          <w:trHeight w:val="300"/>
        </w:trPr>
        <w:tc>
          <w:tcPr>
            <w:tcW w:w="1291" w:type="dxa"/>
          </w:tcPr>
          <w:p w14:paraId="1C387382" w14:textId="48E134DA"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3CB3F374" w14:textId="55A3B868"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5.3.2 Rationale and evidence.</w:t>
            </w:r>
          </w:p>
        </w:tc>
        <w:tc>
          <w:tcPr>
            <w:tcW w:w="5256" w:type="dxa"/>
          </w:tcPr>
          <w:p w14:paraId="576110C0" w14:textId="35816078"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This section refers to 2015 data - more up to date information should be used.  This can be referenced or taken from the Wigan Housing Needs Assessment 2020, and the new Wigan Housing Strategy 2020-25, which can be viewed at </w:t>
            </w:r>
            <w:hyperlink r:id="rId18" w:history="1">
              <w:r w:rsidRPr="00660D9F">
                <w:rPr>
                  <w:rStyle w:val="Hyperlink"/>
                  <w:rFonts w:asciiTheme="majorHAnsi" w:eastAsiaTheme="minorEastAsia" w:hAnsiTheme="majorHAnsi"/>
                  <w:szCs w:val="22"/>
                </w:rPr>
                <w:t>Housing Strategy and Housing Needs Assessment (wigan.gov.uk)</w:t>
              </w:r>
            </w:hyperlink>
            <w:r w:rsidRPr="00D07973">
              <w:rPr>
                <w:rFonts w:asciiTheme="majorHAnsi" w:eastAsiaTheme="minorEastAsia" w:hAnsiTheme="majorHAnsi"/>
                <w:szCs w:val="22"/>
              </w:rPr>
              <w:t>.</w:t>
            </w:r>
          </w:p>
          <w:p w14:paraId="5D7F8765" w14:textId="77777777" w:rsidR="00D07973" w:rsidRPr="00D07973" w:rsidRDefault="00D07973" w:rsidP="00D07973">
            <w:pPr>
              <w:rPr>
                <w:rFonts w:asciiTheme="majorHAnsi" w:eastAsiaTheme="minorEastAsia" w:hAnsiTheme="majorHAnsi"/>
                <w:szCs w:val="22"/>
              </w:rPr>
            </w:pPr>
          </w:p>
          <w:p w14:paraId="5E8F8FF1" w14:textId="07E52EF5"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In the fourth paragraph, we suggest “sustainable homes” is replaced with “sustainable and affordable homes”.</w:t>
            </w:r>
          </w:p>
        </w:tc>
        <w:tc>
          <w:tcPr>
            <w:tcW w:w="4741" w:type="dxa"/>
          </w:tcPr>
          <w:p w14:paraId="4404AB19"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We have referenced both 2015 data and noted that “WHNA section 4 shows a worsening picture for 2018” with figures for that year, which is the most up to date provided by the Wigan Housing Needs Assessment 2020. All information is relevant.</w:t>
            </w:r>
          </w:p>
          <w:p w14:paraId="5831AD91" w14:textId="77777777" w:rsidR="00D07973" w:rsidRPr="00D07973" w:rsidRDefault="00D07973" w:rsidP="00D07973">
            <w:pPr>
              <w:pStyle w:val="NoSpacing"/>
              <w:rPr>
                <w:rFonts w:asciiTheme="majorHAnsi" w:hAnsiTheme="majorHAnsi"/>
                <w:sz w:val="22"/>
                <w:szCs w:val="22"/>
              </w:rPr>
            </w:pPr>
          </w:p>
          <w:p w14:paraId="4491F27B" w14:textId="0E58CF10"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Text in fourth paragraph amended as suggested.</w:t>
            </w:r>
          </w:p>
        </w:tc>
      </w:tr>
      <w:tr w:rsidR="00D07973" w14:paraId="1F3691C8" w14:textId="77777777" w:rsidTr="00D86CBA">
        <w:trPr>
          <w:trHeight w:val="300"/>
        </w:trPr>
        <w:tc>
          <w:tcPr>
            <w:tcW w:w="1291" w:type="dxa"/>
          </w:tcPr>
          <w:p w14:paraId="1150F7EA" w14:textId="02B565E4"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6A438E8B" w14:textId="207B50B0"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5.4.2 Rationale and evidence.</w:t>
            </w:r>
          </w:p>
        </w:tc>
        <w:tc>
          <w:tcPr>
            <w:tcW w:w="5256" w:type="dxa"/>
          </w:tcPr>
          <w:p w14:paraId="3CC04FBA" w14:textId="35D3308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The second paragraph is inaccurate and inconsistent with national planning policy (NPPF 2021, Section 11: Making effective use of land) and should be amended. The NPPF requires plans to set out clear strategies for accommodating identified housing and employment needs in a way that makes as much use as possible of previously developed sites.  However, the viability and deliverability of such brownfield sites are material factors when considering the need for Green Belt release, as demonstrated by the approach taken in the Places for Everyone Plan.  </w:t>
            </w:r>
          </w:p>
        </w:tc>
        <w:tc>
          <w:tcPr>
            <w:tcW w:w="4741" w:type="dxa"/>
          </w:tcPr>
          <w:p w14:paraId="38BF5542" w14:textId="01F9748D"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Second paragraph deleted and replaced with a more general support for a brownfield first approach. All references to the NPPF updated to 2023. </w:t>
            </w:r>
          </w:p>
        </w:tc>
      </w:tr>
      <w:tr w:rsidR="00D07973" w14:paraId="736BFE01" w14:textId="77777777" w:rsidTr="00D86CBA">
        <w:trPr>
          <w:trHeight w:val="300"/>
        </w:trPr>
        <w:tc>
          <w:tcPr>
            <w:tcW w:w="1291" w:type="dxa"/>
          </w:tcPr>
          <w:p w14:paraId="2D1AFEC6" w14:textId="04129561"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7FACBFC7" w14:textId="29E4B222"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5.4.3.1</w:t>
            </w:r>
          </w:p>
        </w:tc>
        <w:tc>
          <w:tcPr>
            <w:tcW w:w="5256" w:type="dxa"/>
          </w:tcPr>
          <w:p w14:paraId="21462AEF" w14:textId="459291B3"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The plan would benefit from some examples of ‘meanwhile uses’ e.g. The policy supports temporary or ‘meanwhile’ uses, such as pop-up shops, cafes etc, as a precursor to the more permanent regeneration of sites.   </w:t>
            </w:r>
          </w:p>
        </w:tc>
        <w:tc>
          <w:tcPr>
            <w:tcW w:w="4741" w:type="dxa"/>
          </w:tcPr>
          <w:p w14:paraId="1BE9CD0C" w14:textId="22EC6795"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Examples of “meanwhile uses” added to the interpretation, as suggested.</w:t>
            </w:r>
          </w:p>
        </w:tc>
      </w:tr>
      <w:tr w:rsidR="00D07973" w14:paraId="1AEFC274" w14:textId="77777777" w:rsidTr="00D86CBA">
        <w:trPr>
          <w:trHeight w:val="300"/>
        </w:trPr>
        <w:tc>
          <w:tcPr>
            <w:tcW w:w="1291" w:type="dxa"/>
          </w:tcPr>
          <w:p w14:paraId="015ED3F3" w14:textId="57F94A89"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2DF5B70B" w14:textId="31758466"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Maps</w:t>
            </w:r>
          </w:p>
        </w:tc>
        <w:tc>
          <w:tcPr>
            <w:tcW w:w="5256" w:type="dxa"/>
          </w:tcPr>
          <w:p w14:paraId="107AC580" w14:textId="4F06C7FD"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Green gyms do not need to be included on Figure 9, as this sets out existing environmental designations - LNRs, </w:t>
            </w:r>
            <w:r w:rsidRPr="00D07973">
              <w:rPr>
                <w:rFonts w:asciiTheme="majorHAnsi" w:eastAsiaTheme="minorEastAsia" w:hAnsiTheme="majorHAnsi"/>
                <w:szCs w:val="22"/>
              </w:rPr>
              <w:lastRenderedPageBreak/>
              <w:t>SSSIs, SBIs.  The LNRs also need to be replaced by the new National Nature Reserve designation.</w:t>
            </w:r>
          </w:p>
          <w:p w14:paraId="0E676F4B" w14:textId="77777777" w:rsidR="00D07973" w:rsidRPr="00D07973" w:rsidRDefault="00D07973" w:rsidP="00D07973">
            <w:pPr>
              <w:rPr>
                <w:rFonts w:asciiTheme="majorHAnsi" w:eastAsiaTheme="minorEastAsia" w:hAnsiTheme="majorHAnsi"/>
                <w:szCs w:val="22"/>
              </w:rPr>
            </w:pPr>
          </w:p>
          <w:p w14:paraId="467BE974" w14:textId="50F778F8"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Figures 11 and 12 appear to be identical.  On Figure 11, replace ‘Abram wildlife corridor’ with ‘Abram green corridor’ for consistency with Policy GS2.  A replacement for Figure 11 is provided at Appendix B (which also replaces the LNRs with the NNR), though this does not reflect suggested changes as set out in comment 36 below.</w:t>
            </w:r>
          </w:p>
        </w:tc>
        <w:tc>
          <w:tcPr>
            <w:tcW w:w="4741" w:type="dxa"/>
          </w:tcPr>
          <w:p w14:paraId="4F1F360A"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lastRenderedPageBreak/>
              <w:t>Green gyms removed from maps.</w:t>
            </w:r>
          </w:p>
          <w:p w14:paraId="7B6901A9" w14:textId="77777777" w:rsidR="00D07973" w:rsidRPr="00D07973" w:rsidRDefault="00D07973" w:rsidP="00D07973">
            <w:pPr>
              <w:pStyle w:val="NoSpacing"/>
              <w:rPr>
                <w:rFonts w:asciiTheme="majorHAnsi" w:hAnsiTheme="majorHAnsi"/>
                <w:sz w:val="22"/>
                <w:szCs w:val="22"/>
              </w:rPr>
            </w:pPr>
          </w:p>
          <w:p w14:paraId="06719D0B"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LNR references changed to NNR. </w:t>
            </w:r>
          </w:p>
          <w:p w14:paraId="4FA27102" w14:textId="77777777" w:rsidR="00D07973" w:rsidRPr="00D07973" w:rsidRDefault="00D07973" w:rsidP="00D07973">
            <w:pPr>
              <w:pStyle w:val="NoSpacing"/>
              <w:rPr>
                <w:rFonts w:asciiTheme="majorHAnsi" w:hAnsiTheme="majorHAnsi"/>
                <w:sz w:val="22"/>
                <w:szCs w:val="22"/>
              </w:rPr>
            </w:pPr>
          </w:p>
          <w:p w14:paraId="1AB7DEEC" w14:textId="25D6348B"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Changes made as suggested.</w:t>
            </w:r>
          </w:p>
        </w:tc>
      </w:tr>
      <w:tr w:rsidR="00D07973" w14:paraId="75A36982" w14:textId="77777777" w:rsidTr="00D86CBA">
        <w:trPr>
          <w:trHeight w:val="300"/>
        </w:trPr>
        <w:tc>
          <w:tcPr>
            <w:tcW w:w="1291" w:type="dxa"/>
          </w:tcPr>
          <w:p w14:paraId="6EB9D7DA" w14:textId="11AD3F43"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6A9AB3E3" w14:textId="5569ABA2"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Proposed Green Corridor (Figure 11)</w:t>
            </w:r>
          </w:p>
        </w:tc>
        <w:tc>
          <w:tcPr>
            <w:tcW w:w="5256" w:type="dxa"/>
          </w:tcPr>
          <w:p w14:paraId="04965B4B" w14:textId="7E448A12"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Parts of the green corridor boundary do not appear to be right, particularly to the south where it appears to follow a rudimentary straight line rather than features on the ground.  It does not appear wide enough in some places or follow natural routes such as the Hey Brook Corridor, nor does it include Low Hall or </w:t>
            </w:r>
            <w:proofErr w:type="spellStart"/>
            <w:r w:rsidRPr="00D07973">
              <w:rPr>
                <w:rFonts w:asciiTheme="majorHAnsi" w:eastAsiaTheme="minorEastAsia" w:hAnsiTheme="majorHAnsi"/>
                <w:szCs w:val="22"/>
              </w:rPr>
              <w:t>Amberswood</w:t>
            </w:r>
            <w:proofErr w:type="spellEnd"/>
            <w:r w:rsidRPr="00D07973">
              <w:rPr>
                <w:rFonts w:asciiTheme="majorHAnsi" w:eastAsiaTheme="minorEastAsia" w:hAnsiTheme="majorHAnsi"/>
                <w:szCs w:val="22"/>
              </w:rPr>
              <w:t xml:space="preserve"> etc.</w:t>
            </w:r>
          </w:p>
          <w:p w14:paraId="74917615" w14:textId="77777777" w:rsidR="00D07973" w:rsidRPr="00D07973" w:rsidRDefault="00D07973" w:rsidP="00D07973">
            <w:pPr>
              <w:rPr>
                <w:rFonts w:asciiTheme="majorHAnsi" w:eastAsiaTheme="minorEastAsia" w:hAnsiTheme="majorHAnsi"/>
                <w:szCs w:val="22"/>
              </w:rPr>
            </w:pPr>
          </w:p>
          <w:p w14:paraId="4BF408AB" w14:textId="1738EF64"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Consideration of the ecological aspirations of Natural England and the GM Wetlands should be considered, likewise the National Nature Reserve.</w:t>
            </w:r>
          </w:p>
        </w:tc>
        <w:tc>
          <w:tcPr>
            <w:tcW w:w="4741" w:type="dxa"/>
          </w:tcPr>
          <w:p w14:paraId="3FF57BBD"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The Wildlife Trust, Healthy Lifestyles and the Open Spaces department of the council worked out the location and route of the Green Corridor and Abram Circular walks, </w:t>
            </w:r>
          </w:p>
          <w:p w14:paraId="4798EA1C"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We are now working with Nomad Rangers to request the route be changed to one that is safer following consultation. </w:t>
            </w:r>
          </w:p>
          <w:p w14:paraId="15469CA4" w14:textId="77777777" w:rsidR="00D07973" w:rsidRPr="00D07973" w:rsidRDefault="00D07973" w:rsidP="00D07973">
            <w:pPr>
              <w:pStyle w:val="NoSpacing"/>
              <w:rPr>
                <w:rFonts w:asciiTheme="majorHAnsi" w:hAnsiTheme="majorHAnsi"/>
                <w:sz w:val="22"/>
                <w:szCs w:val="22"/>
              </w:rPr>
            </w:pPr>
          </w:p>
          <w:p w14:paraId="6BFD75F7" w14:textId="505A15F4"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The route may be updated if there are further changes.</w:t>
            </w:r>
          </w:p>
        </w:tc>
      </w:tr>
      <w:tr w:rsidR="00D07973" w14:paraId="63DDCBFC" w14:textId="77777777" w:rsidTr="00D86CBA">
        <w:trPr>
          <w:trHeight w:val="300"/>
        </w:trPr>
        <w:tc>
          <w:tcPr>
            <w:tcW w:w="1291" w:type="dxa"/>
          </w:tcPr>
          <w:p w14:paraId="6C890A14" w14:textId="3E60A2D7"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60549554" w14:textId="00D2D892"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LGS Assessment</w:t>
            </w:r>
          </w:p>
        </w:tc>
        <w:tc>
          <w:tcPr>
            <w:tcW w:w="5256" w:type="dxa"/>
          </w:tcPr>
          <w:p w14:paraId="27F19F4B" w14:textId="33CB11E9"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The LGS assessments do not identify the land ownership of the sites or their current designations e.g. Green Belt, National Nature Reserve, Local Nature Reserve, SBI, SSSI etc.  These should both form part of the criteria.</w:t>
            </w:r>
          </w:p>
        </w:tc>
        <w:tc>
          <w:tcPr>
            <w:tcW w:w="4741" w:type="dxa"/>
          </w:tcPr>
          <w:p w14:paraId="7B78C9AC" w14:textId="107AEC51"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LGS documents have been updated to support the above changes and refer to current designations.</w:t>
            </w:r>
          </w:p>
        </w:tc>
      </w:tr>
      <w:tr w:rsidR="00D07973" w14:paraId="7EB7614F" w14:textId="77777777" w:rsidTr="00D86CBA">
        <w:trPr>
          <w:trHeight w:val="300"/>
        </w:trPr>
        <w:tc>
          <w:tcPr>
            <w:tcW w:w="1291" w:type="dxa"/>
          </w:tcPr>
          <w:p w14:paraId="7D20A9EF" w14:textId="1C53E01C"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69242FF5" w14:textId="4A598932"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5.7.2 (paragraph 2)</w:t>
            </w:r>
          </w:p>
        </w:tc>
        <w:tc>
          <w:tcPr>
            <w:tcW w:w="5256" w:type="dxa"/>
          </w:tcPr>
          <w:p w14:paraId="2C50A6B1" w14:textId="67F120E3"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First sentence of second paragraph – confusion in terminology between villages and settlements.  Suggest deleting “five settlements” to read “…although all feature Victorian terraces.”</w:t>
            </w:r>
          </w:p>
        </w:tc>
        <w:tc>
          <w:tcPr>
            <w:tcW w:w="4741" w:type="dxa"/>
          </w:tcPr>
          <w:p w14:paraId="2D17A23A" w14:textId="28879E4D"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Amendment made, as suggested. </w:t>
            </w:r>
          </w:p>
        </w:tc>
      </w:tr>
      <w:tr w:rsidR="00D07973" w14:paraId="1E219BA1" w14:textId="77777777" w:rsidTr="00D86CBA">
        <w:trPr>
          <w:trHeight w:val="300"/>
        </w:trPr>
        <w:tc>
          <w:tcPr>
            <w:tcW w:w="1291" w:type="dxa"/>
          </w:tcPr>
          <w:p w14:paraId="0770F135" w14:textId="58C94905"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12E22B97" w14:textId="75D0B0C8"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5.7.2 (paragraph 2)</w:t>
            </w:r>
          </w:p>
        </w:tc>
        <w:tc>
          <w:tcPr>
            <w:tcW w:w="5256" w:type="dxa"/>
          </w:tcPr>
          <w:p w14:paraId="09AEEF37" w14:textId="621AED6D"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As stated above, the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Plan has not yet been adopted, so reference to policies within the plan (such as JP-P1, JP-S4 and JP-S5 in this section) must make clear that they are proposed emerging policies. The GMCA is </w:t>
            </w:r>
            <w:r w:rsidRPr="00D07973">
              <w:rPr>
                <w:rFonts w:asciiTheme="majorHAnsi" w:eastAsiaTheme="minorEastAsia" w:hAnsiTheme="majorHAnsi"/>
                <w:szCs w:val="22"/>
              </w:rPr>
              <w:lastRenderedPageBreak/>
              <w:t xml:space="preserve">proposing to delete Policy JP-S4 from the Plan as its content is largely covered sufficiently by other policies in the proposed plan.    </w:t>
            </w:r>
          </w:p>
        </w:tc>
        <w:tc>
          <w:tcPr>
            <w:tcW w:w="4741" w:type="dxa"/>
          </w:tcPr>
          <w:p w14:paraId="171BBCAB" w14:textId="3E1369B5"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lastRenderedPageBreak/>
              <w:t>Document amended to refer to Places for Everyone as emerging local policy.</w:t>
            </w:r>
          </w:p>
        </w:tc>
      </w:tr>
      <w:tr w:rsidR="00D07973" w14:paraId="116A1578" w14:textId="77777777" w:rsidTr="00D86CBA">
        <w:trPr>
          <w:trHeight w:val="300"/>
        </w:trPr>
        <w:tc>
          <w:tcPr>
            <w:tcW w:w="1291" w:type="dxa"/>
          </w:tcPr>
          <w:p w14:paraId="4983379C" w14:textId="3D031D28"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49F92613" w14:textId="09CB08F1"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5.7.2 (paragraph 2)</w:t>
            </w:r>
          </w:p>
        </w:tc>
        <w:tc>
          <w:tcPr>
            <w:tcW w:w="5256" w:type="dxa"/>
          </w:tcPr>
          <w:p w14:paraId="533A8E82" w14:textId="7777777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Strategic objectives of the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Plan are to promote carbon neutrality of new development by 2028 and for Greater Manchester to be a carbon neutral city region no later than 2038, not to lower the carbon footprint by 10% by 2035 as you have stated.</w:t>
            </w:r>
          </w:p>
          <w:p w14:paraId="4960EFA8" w14:textId="77777777" w:rsidR="00D07973" w:rsidRPr="00D07973" w:rsidRDefault="00D07973" w:rsidP="00D07973">
            <w:pPr>
              <w:rPr>
                <w:rFonts w:asciiTheme="majorHAnsi" w:eastAsiaTheme="minorEastAsia" w:hAnsiTheme="majorHAnsi"/>
                <w:szCs w:val="22"/>
              </w:rPr>
            </w:pPr>
          </w:p>
          <w:p w14:paraId="1DFA817F" w14:textId="7777777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Or is the target to lower the carbon footprint by 10% by 2035 an objective of the Abram Neighbourhood Plan? This is not clear.  If it is an objective of the Neighbourhood Plan, this should also be referred to in the ‘Vision and Objectives’ section (Section 4).</w:t>
            </w:r>
          </w:p>
          <w:p w14:paraId="68534E6F" w14:textId="77777777" w:rsidR="00D07973" w:rsidRPr="00D07973" w:rsidRDefault="00D07973" w:rsidP="00D07973">
            <w:pPr>
              <w:rPr>
                <w:rFonts w:asciiTheme="majorHAnsi" w:eastAsiaTheme="minorEastAsia" w:hAnsiTheme="majorHAnsi"/>
                <w:szCs w:val="22"/>
              </w:rPr>
            </w:pPr>
          </w:p>
          <w:p w14:paraId="158D25E9" w14:textId="4F9E4122"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 xml:space="preserve">We support the reference and support to the carbon objectives in the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Plan (Policy JP-S2).  Abram has got no exceptional position and the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approach is already ambitious and above national requirements.</w:t>
            </w:r>
            <w:r w:rsidRPr="00D07973">
              <w:rPr>
                <w:rFonts w:asciiTheme="majorHAnsi" w:eastAsiaTheme="minorEastAsia" w:hAnsiTheme="majorHAnsi"/>
                <w:szCs w:val="22"/>
              </w:rPr>
              <w:t xml:space="preserve"> </w:t>
            </w:r>
            <w:r w:rsidRPr="00D07973">
              <w:rPr>
                <w:rFonts w:asciiTheme="majorHAnsi" w:eastAsiaTheme="minorEastAsia" w:hAnsiTheme="majorHAnsi"/>
                <w:szCs w:val="22"/>
              </w:rPr>
              <w:t xml:space="preserve">Therefore, support and contribution towards achieving the </w:t>
            </w:r>
            <w:proofErr w:type="spellStart"/>
            <w:r w:rsidRPr="00D07973">
              <w:rPr>
                <w:rFonts w:asciiTheme="majorHAnsi" w:eastAsiaTheme="minorEastAsia" w:hAnsiTheme="majorHAnsi"/>
                <w:szCs w:val="22"/>
              </w:rPr>
              <w:t>PfE</w:t>
            </w:r>
            <w:proofErr w:type="spellEnd"/>
            <w:r w:rsidRPr="00D07973">
              <w:rPr>
                <w:rFonts w:asciiTheme="majorHAnsi" w:eastAsiaTheme="minorEastAsia" w:hAnsiTheme="majorHAnsi"/>
                <w:szCs w:val="22"/>
              </w:rPr>
              <w:t xml:space="preserve"> objective being delivered in Abram would be most appropriate for inclusion in the Neighbourhood Plan, such </w:t>
            </w:r>
            <w:proofErr w:type="gramStart"/>
            <w:r w:rsidRPr="00D07973">
              <w:rPr>
                <w:rFonts w:asciiTheme="majorHAnsi" w:eastAsiaTheme="minorEastAsia" w:hAnsiTheme="majorHAnsi"/>
                <w:szCs w:val="22"/>
              </w:rPr>
              <w:t>as;</w:t>
            </w:r>
            <w:proofErr w:type="gramEnd"/>
          </w:p>
          <w:p w14:paraId="4939BB52" w14:textId="56D3992A" w:rsidR="00D07973" w:rsidRPr="00D07973" w:rsidRDefault="00D07973" w:rsidP="00D07973">
            <w:pPr>
              <w:pStyle w:val="ListParagraph"/>
              <w:numPr>
                <w:ilvl w:val="0"/>
                <w:numId w:val="15"/>
              </w:numPr>
              <w:rPr>
                <w:rFonts w:asciiTheme="majorHAnsi" w:eastAsiaTheme="minorEastAsia" w:hAnsiTheme="majorHAnsi"/>
                <w:szCs w:val="22"/>
              </w:rPr>
            </w:pPr>
            <w:r w:rsidRPr="00D07973">
              <w:rPr>
                <w:rFonts w:asciiTheme="majorHAnsi" w:eastAsiaTheme="minorEastAsia" w:hAnsiTheme="majorHAnsi"/>
                <w:szCs w:val="22"/>
              </w:rPr>
              <w:t xml:space="preserve">promoting the retrofitting of existing buildings with measures to improve energy efficiency and generate renewable and low carbon energy, heating and </w:t>
            </w:r>
            <w:proofErr w:type="gramStart"/>
            <w:r w:rsidRPr="00D07973">
              <w:rPr>
                <w:rFonts w:asciiTheme="majorHAnsi" w:eastAsiaTheme="minorEastAsia" w:hAnsiTheme="majorHAnsi"/>
                <w:szCs w:val="22"/>
              </w:rPr>
              <w:t>cooling</w:t>
            </w:r>
            <w:proofErr w:type="gramEnd"/>
          </w:p>
          <w:p w14:paraId="55083254" w14:textId="5C06CB44" w:rsidR="00D07973" w:rsidRPr="00D07973" w:rsidRDefault="00D07973" w:rsidP="00D07973">
            <w:pPr>
              <w:pStyle w:val="ListParagraph"/>
              <w:numPr>
                <w:ilvl w:val="0"/>
                <w:numId w:val="15"/>
              </w:numPr>
              <w:rPr>
                <w:rFonts w:asciiTheme="majorHAnsi" w:eastAsiaTheme="minorEastAsia" w:hAnsiTheme="majorHAnsi"/>
                <w:szCs w:val="22"/>
              </w:rPr>
            </w:pPr>
            <w:r w:rsidRPr="00D07973">
              <w:rPr>
                <w:rFonts w:asciiTheme="majorHAnsi" w:eastAsiaTheme="minorEastAsia" w:hAnsiTheme="majorHAnsi"/>
                <w:szCs w:val="22"/>
              </w:rPr>
              <w:t xml:space="preserve">taking a positive approach to renewable and low carbon energy schemes, particularly schemes that are led by, or meet the needs of local </w:t>
            </w:r>
            <w:proofErr w:type="gramStart"/>
            <w:r w:rsidRPr="00D07973">
              <w:rPr>
                <w:rFonts w:asciiTheme="majorHAnsi" w:eastAsiaTheme="minorEastAsia" w:hAnsiTheme="majorHAnsi"/>
                <w:szCs w:val="22"/>
              </w:rPr>
              <w:t>communities</w:t>
            </w:r>
            <w:proofErr w:type="gramEnd"/>
          </w:p>
          <w:p w14:paraId="76368EE6" w14:textId="33850C24" w:rsidR="00D07973" w:rsidRPr="00D07973" w:rsidRDefault="00D07973" w:rsidP="00D07973">
            <w:pPr>
              <w:pStyle w:val="ListParagraph"/>
              <w:numPr>
                <w:ilvl w:val="0"/>
                <w:numId w:val="15"/>
              </w:numPr>
              <w:rPr>
                <w:rFonts w:asciiTheme="majorHAnsi" w:eastAsiaTheme="minorEastAsia" w:hAnsiTheme="majorHAnsi"/>
                <w:szCs w:val="22"/>
              </w:rPr>
            </w:pPr>
            <w:r w:rsidRPr="00D07973">
              <w:rPr>
                <w:rFonts w:asciiTheme="majorHAnsi" w:eastAsiaTheme="minorEastAsia" w:hAnsiTheme="majorHAnsi"/>
                <w:szCs w:val="22"/>
              </w:rPr>
              <w:t xml:space="preserve">increasing the range of </w:t>
            </w:r>
            <w:proofErr w:type="gramStart"/>
            <w:r w:rsidRPr="00D07973">
              <w:rPr>
                <w:rFonts w:asciiTheme="majorHAnsi" w:eastAsiaTheme="minorEastAsia" w:hAnsiTheme="majorHAnsi"/>
                <w:szCs w:val="22"/>
              </w:rPr>
              <w:t>nature based</w:t>
            </w:r>
            <w:proofErr w:type="gramEnd"/>
            <w:r w:rsidRPr="00D07973">
              <w:rPr>
                <w:rFonts w:asciiTheme="majorHAnsi" w:eastAsiaTheme="minorEastAsia" w:hAnsiTheme="majorHAnsi"/>
                <w:szCs w:val="22"/>
              </w:rPr>
              <w:t xml:space="preserve"> solutions including carbon sequestration through the </w:t>
            </w:r>
            <w:r w:rsidRPr="00D07973">
              <w:rPr>
                <w:rFonts w:asciiTheme="majorHAnsi" w:eastAsiaTheme="minorEastAsia" w:hAnsiTheme="majorHAnsi"/>
                <w:szCs w:val="22"/>
              </w:rPr>
              <w:lastRenderedPageBreak/>
              <w:t xml:space="preserve">restoration of peat-based habitats e.g. </w:t>
            </w:r>
            <w:proofErr w:type="spellStart"/>
            <w:r w:rsidRPr="00D07973">
              <w:rPr>
                <w:rFonts w:asciiTheme="majorHAnsi" w:eastAsiaTheme="minorEastAsia" w:hAnsiTheme="majorHAnsi"/>
                <w:szCs w:val="22"/>
              </w:rPr>
              <w:t>Amberswood</w:t>
            </w:r>
            <w:proofErr w:type="spellEnd"/>
            <w:r w:rsidRPr="00D07973">
              <w:rPr>
                <w:rFonts w:asciiTheme="majorHAnsi" w:eastAsiaTheme="minorEastAsia" w:hAnsiTheme="majorHAnsi"/>
                <w:szCs w:val="22"/>
              </w:rPr>
              <w:t>, woodland management, tree-planting and natural flood management techniques</w:t>
            </w:r>
          </w:p>
        </w:tc>
        <w:tc>
          <w:tcPr>
            <w:tcW w:w="4741" w:type="dxa"/>
          </w:tcPr>
          <w:p w14:paraId="501C644F"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lastRenderedPageBreak/>
              <w:t>Plan amended, as suggested.</w:t>
            </w:r>
          </w:p>
          <w:p w14:paraId="14C55A67" w14:textId="77777777" w:rsidR="00D07973" w:rsidRPr="00D07973" w:rsidRDefault="00D07973" w:rsidP="00D07973">
            <w:pPr>
              <w:pStyle w:val="NoSpacing"/>
              <w:rPr>
                <w:rFonts w:asciiTheme="majorHAnsi" w:hAnsiTheme="majorHAnsi"/>
                <w:sz w:val="22"/>
                <w:szCs w:val="22"/>
              </w:rPr>
            </w:pPr>
          </w:p>
          <w:p w14:paraId="7EF2F28D"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Reference to plan objective moved to vision and objectives section, as suggested.</w:t>
            </w:r>
          </w:p>
          <w:p w14:paraId="1E436CD0" w14:textId="77777777" w:rsidR="00D07973" w:rsidRPr="00D07973" w:rsidRDefault="00D07973" w:rsidP="00D07973">
            <w:pPr>
              <w:pStyle w:val="NoSpacing"/>
              <w:rPr>
                <w:rFonts w:asciiTheme="majorHAnsi" w:hAnsiTheme="majorHAnsi"/>
                <w:sz w:val="22"/>
                <w:szCs w:val="22"/>
              </w:rPr>
            </w:pPr>
          </w:p>
          <w:p w14:paraId="26151241" w14:textId="28C9EF41"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Suggested additions made to text.</w:t>
            </w:r>
          </w:p>
        </w:tc>
      </w:tr>
      <w:tr w:rsidR="00D07973" w14:paraId="0ECD05A0" w14:textId="77777777" w:rsidTr="00D86CBA">
        <w:trPr>
          <w:trHeight w:val="300"/>
        </w:trPr>
        <w:tc>
          <w:tcPr>
            <w:tcW w:w="1291" w:type="dxa"/>
          </w:tcPr>
          <w:p w14:paraId="28E9372D" w14:textId="3B82674A" w:rsidR="00D07973" w:rsidRDefault="00D07973" w:rsidP="00D07973">
            <w:pPr>
              <w:pStyle w:val="NoSpacing"/>
              <w:spacing w:line="259" w:lineRule="auto"/>
              <w:rPr>
                <w:rFonts w:asciiTheme="majorHAnsi" w:hAnsiTheme="majorHAnsi"/>
                <w:sz w:val="22"/>
                <w:szCs w:val="22"/>
              </w:rPr>
            </w:pPr>
            <w:r>
              <w:rPr>
                <w:rFonts w:asciiTheme="majorHAnsi" w:hAnsiTheme="majorHAnsi"/>
                <w:sz w:val="22"/>
                <w:szCs w:val="22"/>
              </w:rPr>
              <w:t>Wigan Council</w:t>
            </w:r>
          </w:p>
        </w:tc>
        <w:tc>
          <w:tcPr>
            <w:tcW w:w="1825" w:type="dxa"/>
          </w:tcPr>
          <w:p w14:paraId="15F6852E" w14:textId="25CA0D87" w:rsidR="00D07973" w:rsidRPr="00D07973" w:rsidRDefault="00D07973" w:rsidP="00D07973">
            <w:pPr>
              <w:pStyle w:val="NoSpacing"/>
              <w:spacing w:line="259" w:lineRule="auto"/>
              <w:rPr>
                <w:rFonts w:asciiTheme="majorHAnsi" w:hAnsiTheme="majorHAnsi"/>
                <w:sz w:val="22"/>
                <w:szCs w:val="22"/>
              </w:rPr>
            </w:pPr>
            <w:r w:rsidRPr="00D07973">
              <w:rPr>
                <w:rFonts w:asciiTheme="majorHAnsi" w:hAnsiTheme="majorHAnsi"/>
                <w:sz w:val="22"/>
                <w:szCs w:val="22"/>
              </w:rPr>
              <w:t>5.8.2 Rational and evidence, 2nd para.</w:t>
            </w:r>
          </w:p>
        </w:tc>
        <w:tc>
          <w:tcPr>
            <w:tcW w:w="5256" w:type="dxa"/>
          </w:tcPr>
          <w:p w14:paraId="4FE75FB1" w14:textId="77777777"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The second sentence of the second paragraph states that the borough has no train station and a poor bus service.  This probably is meant to relate to the Neighbourhood Area, but this is unclear as written.  Notwithstanding this:</w:t>
            </w:r>
          </w:p>
          <w:p w14:paraId="51EF496F" w14:textId="4885EE46" w:rsidR="00D07973" w:rsidRPr="00D07973" w:rsidRDefault="00D07973" w:rsidP="00D07973">
            <w:pPr>
              <w:pStyle w:val="ListParagraph"/>
              <w:numPr>
                <w:ilvl w:val="0"/>
                <w:numId w:val="16"/>
              </w:numPr>
              <w:rPr>
                <w:rFonts w:asciiTheme="majorHAnsi" w:eastAsiaTheme="minorEastAsia" w:hAnsiTheme="majorHAnsi"/>
                <w:szCs w:val="22"/>
              </w:rPr>
            </w:pPr>
            <w:r w:rsidRPr="00D07973">
              <w:rPr>
                <w:rFonts w:asciiTheme="majorHAnsi" w:eastAsiaTheme="minorEastAsia" w:hAnsiTheme="majorHAnsi"/>
                <w:szCs w:val="22"/>
              </w:rPr>
              <w:t>The Neighbourhood Plan could highlight the potential new rail station in Golborne, which is a short distance to the south of the Neighbourhood Area and will be an asset to residents.</w:t>
            </w:r>
          </w:p>
          <w:p w14:paraId="0253162A" w14:textId="1BBFB0EC" w:rsidR="00D07973" w:rsidRPr="00D07973" w:rsidRDefault="00D07973" w:rsidP="00D07973">
            <w:pPr>
              <w:pStyle w:val="ListParagraph"/>
              <w:numPr>
                <w:ilvl w:val="0"/>
                <w:numId w:val="16"/>
              </w:numPr>
              <w:rPr>
                <w:rFonts w:asciiTheme="majorHAnsi" w:eastAsiaTheme="minorEastAsia" w:hAnsiTheme="majorHAnsi"/>
                <w:szCs w:val="22"/>
              </w:rPr>
            </w:pPr>
            <w:r w:rsidRPr="00D07973">
              <w:rPr>
                <w:rFonts w:asciiTheme="majorHAnsi" w:eastAsiaTheme="minorEastAsia" w:hAnsiTheme="majorHAnsi"/>
                <w:szCs w:val="22"/>
              </w:rPr>
              <w:t xml:space="preserve">Whilst the </w:t>
            </w:r>
            <w:proofErr w:type="gramStart"/>
            <w:r w:rsidRPr="00D07973">
              <w:rPr>
                <w:rFonts w:asciiTheme="majorHAnsi" w:eastAsiaTheme="minorEastAsia" w:hAnsiTheme="majorHAnsi"/>
                <w:szCs w:val="22"/>
              </w:rPr>
              <w:t>360 bus</w:t>
            </w:r>
            <w:proofErr w:type="gramEnd"/>
            <w:r w:rsidRPr="00D07973">
              <w:rPr>
                <w:rFonts w:asciiTheme="majorHAnsi" w:eastAsiaTheme="minorEastAsia" w:hAnsiTheme="majorHAnsi"/>
                <w:szCs w:val="22"/>
              </w:rPr>
              <w:t xml:space="preserve"> service serves only 2 of the 5 villages in the area, this is still an asset to the local community providing half hourly services to Wigan, Golborne, Newton-le-Willows (including the rail station) and Warrington.</w:t>
            </w:r>
          </w:p>
          <w:p w14:paraId="412B309E" w14:textId="39A843ED" w:rsidR="00D07973" w:rsidRPr="00D07973" w:rsidRDefault="00D07973" w:rsidP="00D07973">
            <w:pPr>
              <w:pStyle w:val="ListParagraph"/>
              <w:numPr>
                <w:ilvl w:val="0"/>
                <w:numId w:val="16"/>
              </w:numPr>
              <w:rPr>
                <w:rFonts w:asciiTheme="majorHAnsi" w:eastAsiaTheme="minorEastAsia" w:hAnsiTheme="majorHAnsi"/>
                <w:szCs w:val="22"/>
              </w:rPr>
            </w:pPr>
            <w:r w:rsidRPr="00D07973">
              <w:rPr>
                <w:rFonts w:asciiTheme="majorHAnsi" w:eastAsiaTheme="minorEastAsia" w:hAnsiTheme="majorHAnsi"/>
                <w:szCs w:val="22"/>
              </w:rPr>
              <w:t>The statement that the area has poor rail and bus connection is inconsistent with the third paragraph which states that Abram Ward is a ‘convenient place to live, for an easy commute within the borough or to surrounding cities of Manchester, Liverpool or Preston.’</w:t>
            </w:r>
          </w:p>
          <w:p w14:paraId="2358418E" w14:textId="77777777" w:rsidR="00D07973" w:rsidRPr="00D07973" w:rsidRDefault="00D07973" w:rsidP="00D07973">
            <w:pPr>
              <w:rPr>
                <w:rFonts w:asciiTheme="majorHAnsi" w:eastAsiaTheme="minorEastAsia" w:hAnsiTheme="majorHAnsi"/>
                <w:szCs w:val="22"/>
              </w:rPr>
            </w:pPr>
          </w:p>
          <w:p w14:paraId="2D5FE24B" w14:textId="3E33E629" w:rsidR="00D07973" w:rsidRPr="00D07973" w:rsidRDefault="00D07973" w:rsidP="00D07973">
            <w:pPr>
              <w:rPr>
                <w:rFonts w:asciiTheme="majorHAnsi" w:eastAsiaTheme="minorEastAsia" w:hAnsiTheme="majorHAnsi"/>
                <w:szCs w:val="22"/>
              </w:rPr>
            </w:pPr>
            <w:r w:rsidRPr="00D07973">
              <w:rPr>
                <w:rFonts w:asciiTheme="majorHAnsi" w:eastAsiaTheme="minorEastAsia" w:hAnsiTheme="majorHAnsi"/>
                <w:szCs w:val="22"/>
              </w:rPr>
              <w:t>The 5th and 7th paragraph relate to cycling infrastructure within the Neighbourhood Area.  Information on the GM Bee Network should be included here, there is some correlation between routes identified in the draft Plan and routes incorporated in the Bee Network.</w:t>
            </w:r>
          </w:p>
        </w:tc>
        <w:tc>
          <w:tcPr>
            <w:tcW w:w="4741" w:type="dxa"/>
          </w:tcPr>
          <w:p w14:paraId="7C756EDF"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The proposed station for Golborne is some distance outside of the neighbourhood area and for many people would be accessible only by taxi and/or indirect bus routes. </w:t>
            </w:r>
            <w:proofErr w:type="gramStart"/>
            <w:r w:rsidRPr="00D07973">
              <w:rPr>
                <w:rFonts w:asciiTheme="majorHAnsi" w:hAnsiTheme="majorHAnsi"/>
                <w:sz w:val="22"/>
                <w:szCs w:val="22"/>
              </w:rPr>
              <w:t>So</w:t>
            </w:r>
            <w:proofErr w:type="gramEnd"/>
            <w:r w:rsidRPr="00D07973">
              <w:rPr>
                <w:rFonts w:asciiTheme="majorHAnsi" w:hAnsiTheme="majorHAnsi"/>
                <w:sz w:val="22"/>
                <w:szCs w:val="22"/>
              </w:rPr>
              <w:t xml:space="preserve"> reference has not been added.</w:t>
            </w:r>
          </w:p>
          <w:p w14:paraId="5C1D82A3" w14:textId="77777777" w:rsidR="00D07973" w:rsidRPr="00D07973" w:rsidRDefault="00D07973" w:rsidP="00D07973">
            <w:pPr>
              <w:pStyle w:val="NoSpacing"/>
              <w:rPr>
                <w:rFonts w:asciiTheme="majorHAnsi" w:hAnsiTheme="majorHAnsi"/>
                <w:sz w:val="22"/>
                <w:szCs w:val="22"/>
              </w:rPr>
            </w:pPr>
          </w:p>
          <w:p w14:paraId="4826E047"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 xml:space="preserve">Text amended to describe the villages served and not served by the </w:t>
            </w:r>
            <w:proofErr w:type="gramStart"/>
            <w:r w:rsidRPr="00D07973">
              <w:rPr>
                <w:rFonts w:asciiTheme="majorHAnsi" w:hAnsiTheme="majorHAnsi"/>
                <w:sz w:val="22"/>
                <w:szCs w:val="22"/>
              </w:rPr>
              <w:t>360 bus</w:t>
            </w:r>
            <w:proofErr w:type="gramEnd"/>
            <w:r w:rsidRPr="00D07973">
              <w:rPr>
                <w:rFonts w:asciiTheme="majorHAnsi" w:hAnsiTheme="majorHAnsi"/>
                <w:sz w:val="22"/>
                <w:szCs w:val="22"/>
              </w:rPr>
              <w:t xml:space="preserve"> service.</w:t>
            </w:r>
          </w:p>
          <w:p w14:paraId="685DEA51" w14:textId="77777777" w:rsidR="00D07973" w:rsidRPr="00D07973" w:rsidRDefault="00D07973" w:rsidP="00D07973">
            <w:pPr>
              <w:pStyle w:val="NoSpacing"/>
              <w:rPr>
                <w:rFonts w:asciiTheme="majorHAnsi" w:hAnsiTheme="majorHAnsi"/>
                <w:sz w:val="22"/>
                <w:szCs w:val="22"/>
              </w:rPr>
            </w:pPr>
          </w:p>
          <w:p w14:paraId="3D1238DD" w14:textId="77777777"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Text amended to clarify that the area is not an easy commute for those without easy access to a car.</w:t>
            </w:r>
          </w:p>
          <w:p w14:paraId="7D29428F" w14:textId="77777777" w:rsidR="00D07973" w:rsidRPr="00D07973" w:rsidRDefault="00D07973" w:rsidP="00D07973">
            <w:pPr>
              <w:pStyle w:val="NoSpacing"/>
              <w:rPr>
                <w:rFonts w:asciiTheme="majorHAnsi" w:hAnsiTheme="majorHAnsi"/>
                <w:sz w:val="22"/>
                <w:szCs w:val="22"/>
              </w:rPr>
            </w:pPr>
          </w:p>
          <w:p w14:paraId="52793402" w14:textId="55E40DF5" w:rsidR="00D07973" w:rsidRPr="00D07973" w:rsidRDefault="00D07973" w:rsidP="00D07973">
            <w:pPr>
              <w:pStyle w:val="NoSpacing"/>
              <w:rPr>
                <w:rFonts w:asciiTheme="majorHAnsi" w:hAnsiTheme="majorHAnsi"/>
                <w:sz w:val="22"/>
                <w:szCs w:val="22"/>
              </w:rPr>
            </w:pPr>
            <w:r w:rsidRPr="00D07973">
              <w:rPr>
                <w:rFonts w:asciiTheme="majorHAnsi" w:hAnsiTheme="majorHAnsi"/>
                <w:sz w:val="22"/>
                <w:szCs w:val="22"/>
              </w:rPr>
              <w:t>The GM approach and Bee network does not have any plans within the neighbourhood area.</w:t>
            </w:r>
          </w:p>
        </w:tc>
      </w:tr>
      <w:tr w:rsidR="0080045A" w14:paraId="72A3153C" w14:textId="77777777" w:rsidTr="00D86CBA">
        <w:trPr>
          <w:trHeight w:val="300"/>
        </w:trPr>
        <w:tc>
          <w:tcPr>
            <w:tcW w:w="1291" w:type="dxa"/>
          </w:tcPr>
          <w:p w14:paraId="291D7F01" w14:textId="77777777" w:rsidR="0080045A" w:rsidRDefault="0080045A" w:rsidP="0080045A">
            <w:pPr>
              <w:pStyle w:val="NoSpacing"/>
              <w:spacing w:line="259" w:lineRule="auto"/>
              <w:rPr>
                <w:rFonts w:asciiTheme="majorHAnsi" w:hAnsiTheme="majorHAnsi"/>
                <w:sz w:val="22"/>
                <w:szCs w:val="22"/>
              </w:rPr>
            </w:pPr>
          </w:p>
        </w:tc>
        <w:tc>
          <w:tcPr>
            <w:tcW w:w="1825" w:type="dxa"/>
          </w:tcPr>
          <w:p w14:paraId="6B9E0348" w14:textId="7498321A" w:rsidR="0080045A" w:rsidRPr="00D07973" w:rsidRDefault="0080045A" w:rsidP="0080045A">
            <w:pPr>
              <w:pStyle w:val="NoSpacing"/>
              <w:spacing w:line="259" w:lineRule="auto"/>
              <w:rPr>
                <w:rFonts w:asciiTheme="majorHAnsi" w:hAnsiTheme="majorHAnsi"/>
                <w:sz w:val="22"/>
                <w:szCs w:val="22"/>
              </w:rPr>
            </w:pPr>
            <w:r w:rsidRPr="00D07973">
              <w:rPr>
                <w:rFonts w:asciiTheme="majorHAnsi" w:hAnsiTheme="majorHAnsi"/>
                <w:sz w:val="22"/>
                <w:szCs w:val="22"/>
              </w:rPr>
              <w:t>5.8.2.1</w:t>
            </w:r>
          </w:p>
        </w:tc>
        <w:tc>
          <w:tcPr>
            <w:tcW w:w="5256" w:type="dxa"/>
          </w:tcPr>
          <w:p w14:paraId="27F0CAA8" w14:textId="0DC717E5" w:rsidR="0080045A" w:rsidRPr="00D07973" w:rsidRDefault="0080045A" w:rsidP="0080045A">
            <w:pPr>
              <w:rPr>
                <w:rFonts w:asciiTheme="majorHAnsi" w:eastAsiaTheme="minorEastAsia" w:hAnsiTheme="majorHAnsi"/>
                <w:szCs w:val="22"/>
              </w:rPr>
            </w:pPr>
            <w:r w:rsidRPr="00D07973">
              <w:rPr>
                <w:rFonts w:asciiTheme="majorHAnsi" w:eastAsiaTheme="minorEastAsia" w:hAnsiTheme="majorHAnsi"/>
                <w:szCs w:val="22"/>
              </w:rPr>
              <w:t xml:space="preserve">More clarity is needed in the bullets to explain how the five villages connect into the circular walk.  Also, the third paragraph would benefit with the green spaces listed being set out in bullet points, ideally with reference to Figure 13.  </w:t>
            </w:r>
          </w:p>
        </w:tc>
        <w:tc>
          <w:tcPr>
            <w:tcW w:w="4741" w:type="dxa"/>
          </w:tcPr>
          <w:p w14:paraId="5B9B5F47" w14:textId="29EC56D4" w:rsidR="0080045A" w:rsidRPr="00D07973" w:rsidRDefault="0080045A" w:rsidP="0080045A">
            <w:pPr>
              <w:pStyle w:val="NoSpacing"/>
              <w:rPr>
                <w:rFonts w:asciiTheme="majorHAnsi" w:hAnsiTheme="majorHAnsi"/>
                <w:sz w:val="22"/>
                <w:szCs w:val="22"/>
              </w:rPr>
            </w:pPr>
            <w:r w:rsidRPr="00D07973">
              <w:rPr>
                <w:rFonts w:asciiTheme="majorHAnsi" w:hAnsiTheme="majorHAnsi"/>
                <w:sz w:val="22"/>
                <w:szCs w:val="22"/>
              </w:rPr>
              <w:t xml:space="preserve">Text amended for clarity. </w:t>
            </w:r>
          </w:p>
        </w:tc>
      </w:tr>
      <w:tr w:rsidR="0080045A" w14:paraId="62B4133A" w14:textId="77777777" w:rsidTr="00D86CBA">
        <w:trPr>
          <w:trHeight w:val="300"/>
        </w:trPr>
        <w:tc>
          <w:tcPr>
            <w:tcW w:w="1291" w:type="dxa"/>
          </w:tcPr>
          <w:p w14:paraId="43CFAD3E" w14:textId="77777777" w:rsidR="0080045A" w:rsidRDefault="0080045A" w:rsidP="0080045A">
            <w:pPr>
              <w:pStyle w:val="NoSpacing"/>
              <w:spacing w:line="259" w:lineRule="auto"/>
              <w:rPr>
                <w:rFonts w:asciiTheme="majorHAnsi" w:hAnsiTheme="majorHAnsi"/>
                <w:sz w:val="22"/>
                <w:szCs w:val="22"/>
              </w:rPr>
            </w:pPr>
          </w:p>
        </w:tc>
        <w:tc>
          <w:tcPr>
            <w:tcW w:w="1825" w:type="dxa"/>
          </w:tcPr>
          <w:p w14:paraId="11360DED" w14:textId="30C573EE" w:rsidR="0080045A" w:rsidRPr="00D07973" w:rsidRDefault="0080045A" w:rsidP="0080045A">
            <w:pPr>
              <w:pStyle w:val="NoSpacing"/>
              <w:spacing w:line="259" w:lineRule="auto"/>
              <w:rPr>
                <w:rFonts w:asciiTheme="majorHAnsi" w:hAnsiTheme="majorHAnsi"/>
                <w:sz w:val="22"/>
                <w:szCs w:val="22"/>
              </w:rPr>
            </w:pPr>
            <w:r w:rsidRPr="00D07973">
              <w:rPr>
                <w:rFonts w:asciiTheme="majorHAnsi" w:hAnsiTheme="majorHAnsi"/>
                <w:sz w:val="22"/>
                <w:szCs w:val="22"/>
              </w:rPr>
              <w:t>5.8.2.1 Abram Ward Circular Walks</w:t>
            </w:r>
          </w:p>
        </w:tc>
        <w:tc>
          <w:tcPr>
            <w:tcW w:w="5256" w:type="dxa"/>
          </w:tcPr>
          <w:p w14:paraId="72421EFE" w14:textId="77777777" w:rsidR="0080045A" w:rsidRPr="00D07973" w:rsidRDefault="0080045A" w:rsidP="0080045A">
            <w:pPr>
              <w:rPr>
                <w:rFonts w:asciiTheme="majorHAnsi" w:eastAsiaTheme="minorEastAsia" w:hAnsiTheme="majorHAnsi"/>
                <w:szCs w:val="22"/>
              </w:rPr>
            </w:pPr>
            <w:proofErr w:type="spellStart"/>
            <w:r w:rsidRPr="00D07973">
              <w:rPr>
                <w:rFonts w:asciiTheme="majorHAnsi" w:eastAsiaTheme="minorEastAsia" w:hAnsiTheme="majorHAnsi"/>
                <w:szCs w:val="22"/>
              </w:rPr>
              <w:t>Amberswood</w:t>
            </w:r>
            <w:proofErr w:type="spellEnd"/>
            <w:r w:rsidRPr="00D07973">
              <w:rPr>
                <w:rFonts w:asciiTheme="majorHAnsi" w:eastAsiaTheme="minorEastAsia" w:hAnsiTheme="majorHAnsi"/>
                <w:szCs w:val="22"/>
              </w:rPr>
              <w:t xml:space="preserve"> and Low Hall off-circular routes from the Neighbourhood Plan map are in part within the red line boundaries for the proposed E-W link road. The current Large-Local-Majors (LLM) bid includes the proposed link road section at </w:t>
            </w:r>
            <w:proofErr w:type="spellStart"/>
            <w:r w:rsidRPr="00D07973">
              <w:rPr>
                <w:rFonts w:asciiTheme="majorHAnsi" w:eastAsiaTheme="minorEastAsia" w:hAnsiTheme="majorHAnsi"/>
                <w:szCs w:val="22"/>
              </w:rPr>
              <w:t>Amberswood</w:t>
            </w:r>
            <w:proofErr w:type="spellEnd"/>
            <w:r w:rsidRPr="00D07973">
              <w:rPr>
                <w:rFonts w:asciiTheme="majorHAnsi" w:eastAsiaTheme="minorEastAsia" w:hAnsiTheme="majorHAnsi"/>
                <w:szCs w:val="22"/>
              </w:rPr>
              <w:t>, and the road runs in part through the Neighbourhood Plan area – we can provide plans if helpful. The new road will include segregated cycling and walking facilities along its route so in part will likely deliver some of the route noted in the Neighbourhood Plan.</w:t>
            </w:r>
          </w:p>
          <w:p w14:paraId="767236A4" w14:textId="77777777" w:rsidR="0080045A" w:rsidRPr="00D07973" w:rsidRDefault="0080045A" w:rsidP="0080045A">
            <w:pPr>
              <w:rPr>
                <w:rFonts w:asciiTheme="majorHAnsi" w:eastAsiaTheme="minorEastAsia" w:hAnsiTheme="majorHAnsi"/>
                <w:szCs w:val="22"/>
              </w:rPr>
            </w:pPr>
          </w:p>
          <w:p w14:paraId="61C0EDE0" w14:textId="2185859C" w:rsidR="0080045A" w:rsidRPr="00D07973" w:rsidRDefault="0080045A" w:rsidP="0080045A">
            <w:pPr>
              <w:rPr>
                <w:rFonts w:asciiTheme="majorHAnsi" w:eastAsiaTheme="minorEastAsia" w:hAnsiTheme="majorHAnsi"/>
                <w:szCs w:val="22"/>
              </w:rPr>
            </w:pPr>
            <w:r w:rsidRPr="00D07973">
              <w:rPr>
                <w:rFonts w:asciiTheme="majorHAnsi" w:eastAsiaTheme="minorEastAsia" w:hAnsiTheme="majorHAnsi"/>
                <w:szCs w:val="22"/>
              </w:rPr>
              <w:t>The Low Hall route is on land South of Hindley which is not currently in the LLM bid. However, we would anticipate this section of the link road coming forward at a future date as part of the development of the South of Hindley site.</w:t>
            </w:r>
          </w:p>
        </w:tc>
        <w:tc>
          <w:tcPr>
            <w:tcW w:w="4741" w:type="dxa"/>
          </w:tcPr>
          <w:p w14:paraId="41728DBB" w14:textId="2B0BFC34" w:rsidR="0080045A" w:rsidRPr="00D07973" w:rsidRDefault="0080045A" w:rsidP="0080045A">
            <w:pPr>
              <w:pStyle w:val="NoSpacing"/>
              <w:rPr>
                <w:rFonts w:asciiTheme="majorHAnsi" w:hAnsiTheme="majorHAnsi"/>
                <w:sz w:val="22"/>
                <w:szCs w:val="22"/>
              </w:rPr>
            </w:pPr>
            <w:proofErr w:type="gramStart"/>
            <w:r w:rsidRPr="00D07973">
              <w:rPr>
                <w:rFonts w:asciiTheme="majorHAnsi" w:hAnsiTheme="majorHAnsi"/>
                <w:sz w:val="22"/>
                <w:szCs w:val="22"/>
              </w:rPr>
              <w:t>Similar to</w:t>
            </w:r>
            <w:proofErr w:type="gramEnd"/>
            <w:r w:rsidRPr="00D07973">
              <w:rPr>
                <w:rFonts w:asciiTheme="majorHAnsi" w:hAnsiTheme="majorHAnsi"/>
                <w:sz w:val="22"/>
                <w:szCs w:val="22"/>
              </w:rPr>
              <w:t xml:space="preserve"> the Green Corridor, the Wildlife Trust, Healthy Lifestyles and the Open Spaces department of the council worked out the Abram Circular walks and off-circular routes. We liaised with </w:t>
            </w:r>
            <w:proofErr w:type="gramStart"/>
            <w:r w:rsidRPr="00D07973">
              <w:rPr>
                <w:rFonts w:asciiTheme="majorHAnsi" w:hAnsiTheme="majorHAnsi"/>
                <w:sz w:val="22"/>
                <w:szCs w:val="22"/>
              </w:rPr>
              <w:t>them</w:t>
            </w:r>
            <w:proofErr w:type="gramEnd"/>
            <w:r w:rsidRPr="00D07973">
              <w:rPr>
                <w:rFonts w:asciiTheme="majorHAnsi" w:hAnsiTheme="majorHAnsi"/>
                <w:sz w:val="22"/>
                <w:szCs w:val="22"/>
              </w:rPr>
              <w:t xml:space="preserve"> and they set out and agreed said routes; the forum didn’t have any choice where it went, but simply documented it within the plan.</w:t>
            </w:r>
          </w:p>
        </w:tc>
      </w:tr>
    </w:tbl>
    <w:p w14:paraId="6BABC03B" w14:textId="77777777" w:rsidR="005B27C0" w:rsidRDefault="005B27C0" w:rsidP="00D264EA">
      <w:pPr>
        <w:pStyle w:val="NoSpacing"/>
        <w:rPr>
          <w:rFonts w:asciiTheme="majorHAnsi" w:hAnsiTheme="majorHAnsi"/>
          <w:sz w:val="22"/>
          <w:szCs w:val="22"/>
        </w:rPr>
      </w:pPr>
    </w:p>
    <w:p w14:paraId="36FA9204" w14:textId="77777777" w:rsidR="00C82DA0" w:rsidRDefault="00C82DA0" w:rsidP="00D264EA">
      <w:pPr>
        <w:pStyle w:val="NoSpacing"/>
        <w:rPr>
          <w:rFonts w:asciiTheme="majorHAnsi" w:hAnsiTheme="majorHAnsi"/>
          <w:sz w:val="22"/>
          <w:szCs w:val="22"/>
        </w:rPr>
      </w:pPr>
    </w:p>
    <w:p w14:paraId="45C08396" w14:textId="66E6D436" w:rsidR="00C82DA0" w:rsidRPr="00164B7C" w:rsidRDefault="00C82DA0" w:rsidP="53B600CE">
      <w:pPr>
        <w:pStyle w:val="NoSpacing"/>
        <w:ind w:firstLine="720"/>
        <w:rPr>
          <w:rFonts w:asciiTheme="majorHAnsi" w:hAnsiTheme="majorHAnsi"/>
          <w:color w:val="0070C0"/>
          <w:sz w:val="22"/>
          <w:szCs w:val="22"/>
        </w:rPr>
      </w:pPr>
    </w:p>
    <w:sectPr w:rsidR="00C82DA0" w:rsidRPr="00164B7C" w:rsidSect="00F809C5">
      <w:headerReference w:type="even" r:id="rId19"/>
      <w:headerReference w:type="default" r:id="rId20"/>
      <w:headerReference w:type="first" r:id="rId21"/>
      <w:pgSz w:w="16820" w:h="11900" w:orient="landscape"/>
      <w:pgMar w:top="1267" w:right="1440" w:bottom="156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6120" w14:textId="77777777" w:rsidR="00F809C5" w:rsidRDefault="00F809C5">
      <w:r>
        <w:separator/>
      </w:r>
    </w:p>
  </w:endnote>
  <w:endnote w:type="continuationSeparator" w:id="0">
    <w:p w14:paraId="0C908D02" w14:textId="77777777" w:rsidR="00F809C5" w:rsidRDefault="00F8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Calibri">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HelveticaNeueLT Std Med">
    <w:altName w:val="Cambria"/>
    <w:panose1 w:val="020B0604020202020204"/>
    <w:charset w:val="00"/>
    <w:family w:val="auto"/>
    <w:pitch w:val="variable"/>
    <w:sig w:usb0="800000AF" w:usb1="4000204A" w:usb2="00000000" w:usb3="00000000" w:csb0="00000001" w:csb1="00000000"/>
  </w:font>
  <w:font w:name="HelveticaNeueLT Std Lt">
    <w:altName w:val="Arial"/>
    <w:panose1 w:val="020B0604020202020204"/>
    <w:charset w:val="00"/>
    <w:family w:val="swiss"/>
    <w:notTrueType/>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NeueLTStd-Lt">
    <w:altName w:val="Tahoma"/>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alicMT">
    <w:altName w:val="Tahoma"/>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227" w14:textId="77777777" w:rsidR="00F809C5" w:rsidRDefault="00F809C5">
      <w:r>
        <w:separator/>
      </w:r>
    </w:p>
  </w:footnote>
  <w:footnote w:type="continuationSeparator" w:id="0">
    <w:p w14:paraId="6FF99968" w14:textId="77777777" w:rsidR="00F809C5" w:rsidRDefault="00F8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F999" w14:textId="77777777" w:rsidR="00C82DA0" w:rsidRDefault="00F809C5">
    <w:pPr>
      <w:pStyle w:val="Header"/>
    </w:pPr>
    <w:r>
      <w:rPr>
        <w:noProof/>
      </w:rPr>
      <w:pict w14:anchorId="67222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72.15pt;height:157.35pt;rotation:315;z-index:-251654144;mso-wrap-edited:f;mso-width-percent:0;mso-height-percent:0;mso-position-horizontal:center;mso-position-horizontal-relative:margin;mso-position-vertical:center;mso-position-vertical-relative:margin;mso-width-percent:0;mso-height-percent:0" wrapcoords="21462 4525 14160 4731 12000 4937 11622 4114 11417 4628 11108 4731 10971 4834 10217 10388 8297 5760 7748 4525 7474 4731 5965 4525 5348 4628 5314 9462 3977 6480 3154 4834 3017 5040 2571 4834 2091 4628 548 4628 480 4834 445 17485 617 18000 2674 17897 3257 17382 3771 16662 4182 15531 4560 16457 5657 18205 5760 18000 6068 18000 6102 17794 6137 14400 6377 12754 7062 14708 8742 18308 8948 18000 9634 18000 9874 18000 10045 17794 10148 17177 10354 15428 10834 14400 11520 14297 12377 16662 13302 18411 13577 18000 14297 18000 14605 18102 14845 17897 14914 17485 14914 12857 15394 11725 16868 11725 18480 16354 19474 18720 19817 18000 19885 17074 19920 6788 21565 6480 21634 6274 21634 5040 21462 4525" fillcolor="black" stroked="f">
          <v:fill opacity="6553f"/>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3EFF" w14:textId="77777777" w:rsidR="00C82DA0" w:rsidRDefault="006A01C1">
    <w:pPr>
      <w:pStyle w:val="Header"/>
    </w:pPr>
    <w:r>
      <w:rPr>
        <w:noProof/>
      </w:rPr>
      <mc:AlternateContent>
        <mc:Choice Requires="wps">
          <w:drawing>
            <wp:anchor distT="0" distB="0" distL="114300" distR="114300" simplePos="0" relativeHeight="251660288" behindDoc="0" locked="0" layoutInCell="1" allowOverlap="1" wp14:anchorId="6BF765F1" wp14:editId="0D0EC517">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3AC2D1C7">
              <v:stroke joinstyle="miter"/>
              <v:path gradientshapeok="t" o:connecttype="rect"/>
            </v:shapetype>
            <v:shape id="WordArt 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PlzgEAAJEDAAAOAAAAZHJzL2Uyb0RvYy54bWysU8tu2zAQvBfoPxC815KNtGgFy0HaoL2k&#10;bYAkyHnNh6VW5LIkbcl/3yVFO0F7C6IDwcfscGaWWl9OZmAH5UOPtuXLRc2ZsgJlb3ctf7j/+u4j&#10;ZyGClTCgVS0/qsAvN2/frEfXqBV2OEjlGZHY0Iyu5V2MrqmqIDplICzQKUuHGr2BSEu/q6SHkdjN&#10;UK3q+kM1opfOo1Ah0O71fMg3mV9rJeJPrYOKbGg5aYt59HncprHarKHZeXBdL4oMeIEKA72lS89U&#10;1xCB7X3/H5XphceAOi4Emgq17oXKHsjNsv7HzV0HTmUvFE5w55jC69GKH4dbz3rZ8hVnFgy16JES&#10;vfKRrVI4owsNYe4coeL0GSdqcjYa3A2K34Eg1TPMXBASejt+R0l0sI+YKybtTYqITDOioW4czx1Q&#10;U2SCNj8tLy5qOhF0VObpBmhOxc6H+E2hYWnSck8NzuRwuAlxhp4gRVkSM8vaojySsJG63fLwZw9e&#10;kee9+YL0OJacaY+mmD+5TFz30yN4Vy6MpPR2OHU735rbLkt4IH8RkRnoER1gYO9r+lKOZKGAafbE&#10;mmotXlFEus/yU5azziKf+p6ryxtND+v5OqOe/qTNXwA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Aod3PlzgEAAJEDAAAOAAAAAAAA&#10;AAAAAAAAAC4CAABkcnMvZTJvRG9jLnhtbFBLAQItABQABgAIAAAAIQBntiU82AAAAAoBAAAPAAAA&#10;AAAAAAAAAAAAACgEAABkcnMvZG93bnJldi54bWxQSwUGAAAAAAQABADzAAAAL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01B2" w14:textId="77777777" w:rsidR="00C82DA0" w:rsidRDefault="00F809C5">
    <w:pPr>
      <w:pStyle w:val="Header"/>
    </w:pPr>
    <w:r>
      <w:rPr>
        <w:noProof/>
      </w:rPr>
      <w:pict w14:anchorId="1C952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72.15pt;height:157.35pt;rotation:315;z-index:-251652096;mso-wrap-edited:f;mso-width-percent:0;mso-height-percent:0;mso-position-horizontal:center;mso-position-horizontal-relative:margin;mso-position-vertical:center;mso-position-vertical-relative:margin;mso-width-percent:0;mso-height-percent:0" wrapcoords="21462 4525 14160 4731 12000 4937 11622 4114 11417 4628 11108 4731 10971 4834 10217 10388 8297 5760 7748 4525 7474 4731 5965 4525 5348 4628 5314 9462 3977 6480 3154 4834 3017 5040 2571 4834 2091 4628 548 4628 480 4834 445 17485 617 18000 2674 17897 3257 17382 3771 16662 4182 15531 4560 16457 5657 18205 5760 18000 6068 18000 6102 17794 6137 14400 6377 12754 7062 14708 8742 18308 8948 18000 9634 18000 9874 18000 10045 17794 10148 17177 10354 15428 10834 14400 11520 14297 12377 16662 13302 18411 13577 18000 14297 18000 14605 18102 14845 17897 14914 17485 14914 12857 15394 11725 16868 11725 18480 16354 19474 18720 19817 18000 19885 17074 19920 6788 21565 6480 21634 6274 21634 5040 21462 4525" fillcolor="black" stroked="f">
          <v:fill opacity="6553f"/>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F09"/>
    <w:multiLevelType w:val="hybridMultilevel"/>
    <w:tmpl w:val="F7923814"/>
    <w:lvl w:ilvl="0" w:tplc="0C067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0997"/>
    <w:multiLevelType w:val="hybridMultilevel"/>
    <w:tmpl w:val="4196730E"/>
    <w:lvl w:ilvl="0" w:tplc="594E7B24">
      <w:numFmt w:val="bullet"/>
      <w:lvlText w:val="•"/>
      <w:lvlJc w:val="left"/>
      <w:pPr>
        <w:ind w:left="1440" w:hanging="720"/>
      </w:pPr>
      <w:rPr>
        <w:rFonts w:ascii="Calibri" w:hAnsi="Calibri" w:hint="default"/>
      </w:rPr>
    </w:lvl>
    <w:lvl w:ilvl="1" w:tplc="A2B47B14">
      <w:start w:val="1"/>
      <w:numFmt w:val="bullet"/>
      <w:lvlText w:val="o"/>
      <w:lvlJc w:val="left"/>
      <w:pPr>
        <w:ind w:left="1800" w:hanging="360"/>
      </w:pPr>
      <w:rPr>
        <w:rFonts w:ascii="Courier New" w:hAnsi="Courier New" w:hint="default"/>
      </w:rPr>
    </w:lvl>
    <w:lvl w:ilvl="2" w:tplc="0EECE606">
      <w:start w:val="1"/>
      <w:numFmt w:val="bullet"/>
      <w:lvlText w:val=""/>
      <w:lvlJc w:val="left"/>
      <w:pPr>
        <w:ind w:left="2520" w:hanging="360"/>
      </w:pPr>
      <w:rPr>
        <w:rFonts w:ascii="Wingdings" w:hAnsi="Wingdings" w:hint="default"/>
      </w:rPr>
    </w:lvl>
    <w:lvl w:ilvl="3" w:tplc="0B20266C">
      <w:start w:val="1"/>
      <w:numFmt w:val="bullet"/>
      <w:lvlText w:val=""/>
      <w:lvlJc w:val="left"/>
      <w:pPr>
        <w:ind w:left="3240" w:hanging="360"/>
      </w:pPr>
      <w:rPr>
        <w:rFonts w:ascii="Symbol" w:hAnsi="Symbol" w:hint="default"/>
      </w:rPr>
    </w:lvl>
    <w:lvl w:ilvl="4" w:tplc="5F9E8832">
      <w:start w:val="1"/>
      <w:numFmt w:val="bullet"/>
      <w:lvlText w:val="o"/>
      <w:lvlJc w:val="left"/>
      <w:pPr>
        <w:ind w:left="3960" w:hanging="360"/>
      </w:pPr>
      <w:rPr>
        <w:rFonts w:ascii="Courier New" w:hAnsi="Courier New" w:hint="default"/>
      </w:rPr>
    </w:lvl>
    <w:lvl w:ilvl="5" w:tplc="7F1A7212">
      <w:start w:val="1"/>
      <w:numFmt w:val="bullet"/>
      <w:lvlText w:val=""/>
      <w:lvlJc w:val="left"/>
      <w:pPr>
        <w:ind w:left="4680" w:hanging="360"/>
      </w:pPr>
      <w:rPr>
        <w:rFonts w:ascii="Wingdings" w:hAnsi="Wingdings" w:hint="default"/>
      </w:rPr>
    </w:lvl>
    <w:lvl w:ilvl="6" w:tplc="A0462DDA">
      <w:start w:val="1"/>
      <w:numFmt w:val="bullet"/>
      <w:lvlText w:val=""/>
      <w:lvlJc w:val="left"/>
      <w:pPr>
        <w:ind w:left="5400" w:hanging="360"/>
      </w:pPr>
      <w:rPr>
        <w:rFonts w:ascii="Symbol" w:hAnsi="Symbol" w:hint="default"/>
      </w:rPr>
    </w:lvl>
    <w:lvl w:ilvl="7" w:tplc="4CC0E1F0">
      <w:start w:val="1"/>
      <w:numFmt w:val="bullet"/>
      <w:lvlText w:val="o"/>
      <w:lvlJc w:val="left"/>
      <w:pPr>
        <w:ind w:left="6120" w:hanging="360"/>
      </w:pPr>
      <w:rPr>
        <w:rFonts w:ascii="Courier New" w:hAnsi="Courier New" w:hint="default"/>
      </w:rPr>
    </w:lvl>
    <w:lvl w:ilvl="8" w:tplc="72186E14">
      <w:start w:val="1"/>
      <w:numFmt w:val="bullet"/>
      <w:lvlText w:val=""/>
      <w:lvlJc w:val="left"/>
      <w:pPr>
        <w:ind w:left="6840" w:hanging="360"/>
      </w:pPr>
      <w:rPr>
        <w:rFonts w:ascii="Wingdings" w:hAnsi="Wingdings" w:hint="default"/>
      </w:rPr>
    </w:lvl>
  </w:abstractNum>
  <w:abstractNum w:abstractNumId="2" w15:restartNumberingAfterBreak="0">
    <w:nsid w:val="303F1069"/>
    <w:multiLevelType w:val="hybridMultilevel"/>
    <w:tmpl w:val="FC7853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74971"/>
    <w:multiLevelType w:val="hybridMultilevel"/>
    <w:tmpl w:val="1B029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36F87"/>
    <w:multiLevelType w:val="hybridMultilevel"/>
    <w:tmpl w:val="0928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59EFB6"/>
    <w:multiLevelType w:val="hybridMultilevel"/>
    <w:tmpl w:val="9F6201D8"/>
    <w:lvl w:ilvl="0" w:tplc="125834A8">
      <w:start w:val="1"/>
      <w:numFmt w:val="bullet"/>
      <w:lvlText w:val=""/>
      <w:lvlJc w:val="left"/>
      <w:pPr>
        <w:ind w:left="720" w:hanging="360"/>
      </w:pPr>
      <w:rPr>
        <w:rFonts w:ascii="Symbol" w:hAnsi="Symbol" w:hint="default"/>
      </w:rPr>
    </w:lvl>
    <w:lvl w:ilvl="1" w:tplc="5BD0C192">
      <w:start w:val="1"/>
      <w:numFmt w:val="bullet"/>
      <w:lvlText w:val="o"/>
      <w:lvlJc w:val="left"/>
      <w:pPr>
        <w:ind w:left="1440" w:hanging="360"/>
      </w:pPr>
      <w:rPr>
        <w:rFonts w:ascii="Courier New" w:hAnsi="Courier New" w:hint="default"/>
      </w:rPr>
    </w:lvl>
    <w:lvl w:ilvl="2" w:tplc="78DABA48">
      <w:start w:val="1"/>
      <w:numFmt w:val="bullet"/>
      <w:lvlText w:val=""/>
      <w:lvlJc w:val="left"/>
      <w:pPr>
        <w:ind w:left="2160" w:hanging="360"/>
      </w:pPr>
      <w:rPr>
        <w:rFonts w:ascii="Wingdings" w:hAnsi="Wingdings" w:hint="default"/>
      </w:rPr>
    </w:lvl>
    <w:lvl w:ilvl="3" w:tplc="E578EBC6">
      <w:start w:val="1"/>
      <w:numFmt w:val="bullet"/>
      <w:lvlText w:val=""/>
      <w:lvlJc w:val="left"/>
      <w:pPr>
        <w:ind w:left="2880" w:hanging="360"/>
      </w:pPr>
      <w:rPr>
        <w:rFonts w:ascii="Symbol" w:hAnsi="Symbol" w:hint="default"/>
      </w:rPr>
    </w:lvl>
    <w:lvl w:ilvl="4" w:tplc="8A241F5E">
      <w:start w:val="1"/>
      <w:numFmt w:val="bullet"/>
      <w:lvlText w:val="o"/>
      <w:lvlJc w:val="left"/>
      <w:pPr>
        <w:ind w:left="3600" w:hanging="360"/>
      </w:pPr>
      <w:rPr>
        <w:rFonts w:ascii="Courier New" w:hAnsi="Courier New" w:hint="default"/>
      </w:rPr>
    </w:lvl>
    <w:lvl w:ilvl="5" w:tplc="DF0A2C7A">
      <w:start w:val="1"/>
      <w:numFmt w:val="bullet"/>
      <w:lvlText w:val=""/>
      <w:lvlJc w:val="left"/>
      <w:pPr>
        <w:ind w:left="4320" w:hanging="360"/>
      </w:pPr>
      <w:rPr>
        <w:rFonts w:ascii="Wingdings" w:hAnsi="Wingdings" w:hint="default"/>
      </w:rPr>
    </w:lvl>
    <w:lvl w:ilvl="6" w:tplc="CA825B82">
      <w:start w:val="1"/>
      <w:numFmt w:val="bullet"/>
      <w:lvlText w:val=""/>
      <w:lvlJc w:val="left"/>
      <w:pPr>
        <w:ind w:left="5040" w:hanging="360"/>
      </w:pPr>
      <w:rPr>
        <w:rFonts w:ascii="Symbol" w:hAnsi="Symbol" w:hint="default"/>
      </w:rPr>
    </w:lvl>
    <w:lvl w:ilvl="7" w:tplc="11BC9DA6">
      <w:start w:val="1"/>
      <w:numFmt w:val="bullet"/>
      <w:lvlText w:val="o"/>
      <w:lvlJc w:val="left"/>
      <w:pPr>
        <w:ind w:left="5760" w:hanging="360"/>
      </w:pPr>
      <w:rPr>
        <w:rFonts w:ascii="Courier New" w:hAnsi="Courier New" w:hint="default"/>
      </w:rPr>
    </w:lvl>
    <w:lvl w:ilvl="8" w:tplc="8C6C6D10">
      <w:start w:val="1"/>
      <w:numFmt w:val="bullet"/>
      <w:lvlText w:val=""/>
      <w:lvlJc w:val="left"/>
      <w:pPr>
        <w:ind w:left="6480" w:hanging="360"/>
      </w:pPr>
      <w:rPr>
        <w:rFonts w:ascii="Wingdings" w:hAnsi="Wingdings" w:hint="default"/>
      </w:rPr>
    </w:lvl>
  </w:abstractNum>
  <w:abstractNum w:abstractNumId="6" w15:restartNumberingAfterBreak="0">
    <w:nsid w:val="47315E12"/>
    <w:multiLevelType w:val="hybridMultilevel"/>
    <w:tmpl w:val="07A83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1C301A"/>
    <w:multiLevelType w:val="hybridMultilevel"/>
    <w:tmpl w:val="E30E1A42"/>
    <w:lvl w:ilvl="0" w:tplc="9D1A6180">
      <w:start w:val="1"/>
      <w:numFmt w:val="bullet"/>
      <w:lvlText w:val=""/>
      <w:lvlJc w:val="left"/>
      <w:pPr>
        <w:ind w:left="720" w:hanging="360"/>
      </w:pPr>
      <w:rPr>
        <w:rFonts w:ascii="Symbol" w:hAnsi="Symbol" w:hint="default"/>
      </w:rPr>
    </w:lvl>
    <w:lvl w:ilvl="1" w:tplc="DECE12D2">
      <w:start w:val="1"/>
      <w:numFmt w:val="bullet"/>
      <w:lvlText w:val="o"/>
      <w:lvlJc w:val="left"/>
      <w:pPr>
        <w:ind w:left="1440" w:hanging="360"/>
      </w:pPr>
      <w:rPr>
        <w:rFonts w:ascii="Courier New" w:hAnsi="Courier New" w:hint="default"/>
      </w:rPr>
    </w:lvl>
    <w:lvl w:ilvl="2" w:tplc="5A086878">
      <w:start w:val="1"/>
      <w:numFmt w:val="bullet"/>
      <w:lvlText w:val=""/>
      <w:lvlJc w:val="left"/>
      <w:pPr>
        <w:ind w:left="2160" w:hanging="360"/>
      </w:pPr>
      <w:rPr>
        <w:rFonts w:ascii="Wingdings" w:hAnsi="Wingdings" w:hint="default"/>
      </w:rPr>
    </w:lvl>
    <w:lvl w:ilvl="3" w:tplc="320A177E">
      <w:start w:val="1"/>
      <w:numFmt w:val="bullet"/>
      <w:lvlText w:val=""/>
      <w:lvlJc w:val="left"/>
      <w:pPr>
        <w:ind w:left="2880" w:hanging="360"/>
      </w:pPr>
      <w:rPr>
        <w:rFonts w:ascii="Symbol" w:hAnsi="Symbol" w:hint="default"/>
      </w:rPr>
    </w:lvl>
    <w:lvl w:ilvl="4" w:tplc="848A315E">
      <w:start w:val="1"/>
      <w:numFmt w:val="bullet"/>
      <w:lvlText w:val="o"/>
      <w:lvlJc w:val="left"/>
      <w:pPr>
        <w:ind w:left="3600" w:hanging="360"/>
      </w:pPr>
      <w:rPr>
        <w:rFonts w:ascii="Courier New" w:hAnsi="Courier New" w:hint="default"/>
      </w:rPr>
    </w:lvl>
    <w:lvl w:ilvl="5" w:tplc="49C20858">
      <w:start w:val="1"/>
      <w:numFmt w:val="bullet"/>
      <w:lvlText w:val=""/>
      <w:lvlJc w:val="left"/>
      <w:pPr>
        <w:ind w:left="4320" w:hanging="360"/>
      </w:pPr>
      <w:rPr>
        <w:rFonts w:ascii="Wingdings" w:hAnsi="Wingdings" w:hint="default"/>
      </w:rPr>
    </w:lvl>
    <w:lvl w:ilvl="6" w:tplc="8E329F4E">
      <w:start w:val="1"/>
      <w:numFmt w:val="bullet"/>
      <w:lvlText w:val=""/>
      <w:lvlJc w:val="left"/>
      <w:pPr>
        <w:ind w:left="5040" w:hanging="360"/>
      </w:pPr>
      <w:rPr>
        <w:rFonts w:ascii="Symbol" w:hAnsi="Symbol" w:hint="default"/>
      </w:rPr>
    </w:lvl>
    <w:lvl w:ilvl="7" w:tplc="E174C9BE">
      <w:start w:val="1"/>
      <w:numFmt w:val="bullet"/>
      <w:lvlText w:val="o"/>
      <w:lvlJc w:val="left"/>
      <w:pPr>
        <w:ind w:left="5760" w:hanging="360"/>
      </w:pPr>
      <w:rPr>
        <w:rFonts w:ascii="Courier New" w:hAnsi="Courier New" w:hint="default"/>
      </w:rPr>
    </w:lvl>
    <w:lvl w:ilvl="8" w:tplc="1C205C3A">
      <w:start w:val="1"/>
      <w:numFmt w:val="bullet"/>
      <w:lvlText w:val=""/>
      <w:lvlJc w:val="left"/>
      <w:pPr>
        <w:ind w:left="6480" w:hanging="360"/>
      </w:pPr>
      <w:rPr>
        <w:rFonts w:ascii="Wingdings" w:hAnsi="Wingdings" w:hint="default"/>
      </w:rPr>
    </w:lvl>
  </w:abstractNum>
  <w:abstractNum w:abstractNumId="8" w15:restartNumberingAfterBreak="0">
    <w:nsid w:val="4DA15E90"/>
    <w:multiLevelType w:val="multilevel"/>
    <w:tmpl w:val="715A0A62"/>
    <w:lvl w:ilvl="0">
      <w:start w:val="1"/>
      <w:numFmt w:val="bullet"/>
      <w:pStyle w:val="TPUDBullets1"/>
      <w:lvlText w:val=""/>
      <w:lvlJc w:val="left"/>
      <w:pPr>
        <w:tabs>
          <w:tab w:val="num" w:pos="1134"/>
        </w:tabs>
        <w:ind w:left="1134" w:hanging="283"/>
      </w:pPr>
      <w:rPr>
        <w:rFonts w:ascii="Symbol" w:hAnsi="Symbol" w:hint="default"/>
      </w:rPr>
    </w:lvl>
    <w:lvl w:ilvl="1">
      <w:start w:val="1"/>
      <w:numFmt w:val="bullet"/>
      <w:pStyle w:val="TPUDBullets2"/>
      <w:lvlText w:val=""/>
      <w:lvlJc w:val="left"/>
      <w:pPr>
        <w:tabs>
          <w:tab w:val="num" w:pos="1418"/>
        </w:tabs>
        <w:ind w:left="1418"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9886D26"/>
    <w:multiLevelType w:val="hybridMultilevel"/>
    <w:tmpl w:val="FF54C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A678E"/>
    <w:multiLevelType w:val="hybridMultilevel"/>
    <w:tmpl w:val="7AE894D6"/>
    <w:lvl w:ilvl="0" w:tplc="45EE092E">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B7E20"/>
    <w:multiLevelType w:val="hybridMultilevel"/>
    <w:tmpl w:val="A87076EE"/>
    <w:lvl w:ilvl="0" w:tplc="E2B61B8A">
      <w:start w:val="1"/>
      <w:numFmt w:val="bullet"/>
      <w:lvlText w:val=""/>
      <w:lvlJc w:val="left"/>
      <w:pPr>
        <w:ind w:left="1069" w:hanging="360"/>
      </w:pPr>
      <w:rPr>
        <w:rFonts w:ascii="Symbol" w:hAnsi="Symbol" w:hint="default"/>
      </w:rPr>
    </w:lvl>
    <w:lvl w:ilvl="1" w:tplc="D47AEC52">
      <w:start w:val="1"/>
      <w:numFmt w:val="bullet"/>
      <w:lvlText w:val="o"/>
      <w:lvlJc w:val="left"/>
      <w:pPr>
        <w:ind w:left="1789" w:hanging="360"/>
      </w:pPr>
      <w:rPr>
        <w:rFonts w:ascii="Courier New" w:hAnsi="Courier New" w:hint="default"/>
      </w:rPr>
    </w:lvl>
    <w:lvl w:ilvl="2" w:tplc="B8342B72">
      <w:start w:val="1"/>
      <w:numFmt w:val="bullet"/>
      <w:lvlText w:val=""/>
      <w:lvlJc w:val="left"/>
      <w:pPr>
        <w:ind w:left="2509" w:hanging="360"/>
      </w:pPr>
      <w:rPr>
        <w:rFonts w:ascii="Wingdings" w:hAnsi="Wingdings" w:hint="default"/>
      </w:rPr>
    </w:lvl>
    <w:lvl w:ilvl="3" w:tplc="34FE5340">
      <w:start w:val="1"/>
      <w:numFmt w:val="bullet"/>
      <w:lvlText w:val=""/>
      <w:lvlJc w:val="left"/>
      <w:pPr>
        <w:ind w:left="3229" w:hanging="360"/>
      </w:pPr>
      <w:rPr>
        <w:rFonts w:ascii="Symbol" w:hAnsi="Symbol" w:hint="default"/>
      </w:rPr>
    </w:lvl>
    <w:lvl w:ilvl="4" w:tplc="4CF49960">
      <w:start w:val="1"/>
      <w:numFmt w:val="bullet"/>
      <w:lvlText w:val="o"/>
      <w:lvlJc w:val="left"/>
      <w:pPr>
        <w:ind w:left="3949" w:hanging="360"/>
      </w:pPr>
      <w:rPr>
        <w:rFonts w:ascii="Courier New" w:hAnsi="Courier New" w:hint="default"/>
      </w:rPr>
    </w:lvl>
    <w:lvl w:ilvl="5" w:tplc="7A604B8E">
      <w:start w:val="1"/>
      <w:numFmt w:val="bullet"/>
      <w:lvlText w:val=""/>
      <w:lvlJc w:val="left"/>
      <w:pPr>
        <w:ind w:left="4669" w:hanging="360"/>
      </w:pPr>
      <w:rPr>
        <w:rFonts w:ascii="Wingdings" w:hAnsi="Wingdings" w:hint="default"/>
      </w:rPr>
    </w:lvl>
    <w:lvl w:ilvl="6" w:tplc="FA983FCA">
      <w:start w:val="1"/>
      <w:numFmt w:val="bullet"/>
      <w:lvlText w:val=""/>
      <w:lvlJc w:val="left"/>
      <w:pPr>
        <w:ind w:left="5389" w:hanging="360"/>
      </w:pPr>
      <w:rPr>
        <w:rFonts w:ascii="Symbol" w:hAnsi="Symbol" w:hint="default"/>
      </w:rPr>
    </w:lvl>
    <w:lvl w:ilvl="7" w:tplc="A52059F0">
      <w:start w:val="1"/>
      <w:numFmt w:val="bullet"/>
      <w:lvlText w:val="o"/>
      <w:lvlJc w:val="left"/>
      <w:pPr>
        <w:ind w:left="6109" w:hanging="360"/>
      </w:pPr>
      <w:rPr>
        <w:rFonts w:ascii="Courier New" w:hAnsi="Courier New" w:hint="default"/>
      </w:rPr>
    </w:lvl>
    <w:lvl w:ilvl="8" w:tplc="D602B264">
      <w:start w:val="1"/>
      <w:numFmt w:val="bullet"/>
      <w:lvlText w:val=""/>
      <w:lvlJc w:val="left"/>
      <w:pPr>
        <w:ind w:left="6829" w:hanging="360"/>
      </w:pPr>
      <w:rPr>
        <w:rFonts w:ascii="Wingdings" w:hAnsi="Wingdings" w:hint="default"/>
      </w:rPr>
    </w:lvl>
  </w:abstractNum>
  <w:abstractNum w:abstractNumId="12" w15:restartNumberingAfterBreak="0">
    <w:nsid w:val="62FB0CC4"/>
    <w:multiLevelType w:val="hybridMultilevel"/>
    <w:tmpl w:val="7624DDC8"/>
    <w:lvl w:ilvl="0" w:tplc="E33C663E">
      <w:start w:val="1"/>
      <w:numFmt w:val="bullet"/>
      <w:pStyle w:val="Bullets1"/>
      <w:lvlText w:val=""/>
      <w:lvlJc w:val="left"/>
      <w:pPr>
        <w:tabs>
          <w:tab w:val="num" w:pos="357"/>
        </w:tabs>
        <w:ind w:left="357" w:hanging="357"/>
      </w:pPr>
      <w:rPr>
        <w:rFonts w:ascii="Wingdings" w:hAnsi="Wingdings"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472019"/>
    <w:multiLevelType w:val="hybridMultilevel"/>
    <w:tmpl w:val="A3D21C70"/>
    <w:lvl w:ilvl="0" w:tplc="7E3EAFEA">
      <w:start w:val="1"/>
      <w:numFmt w:val="lowerLetter"/>
      <w:lvlText w:val="(%1)"/>
      <w:lvlJc w:val="left"/>
      <w:pPr>
        <w:ind w:left="720" w:hanging="360"/>
      </w:pPr>
      <w:rPr>
        <w:rFonts w:ascii="Arial" w:hAnsi="Arial" w:hint="default"/>
      </w:rPr>
    </w:lvl>
    <w:lvl w:ilvl="1" w:tplc="1682EA08">
      <w:start w:val="1"/>
      <w:numFmt w:val="lowerLetter"/>
      <w:lvlText w:val="%2."/>
      <w:lvlJc w:val="left"/>
      <w:pPr>
        <w:ind w:left="1440" w:hanging="360"/>
      </w:pPr>
    </w:lvl>
    <w:lvl w:ilvl="2" w:tplc="B78626A8">
      <w:start w:val="1"/>
      <w:numFmt w:val="lowerRoman"/>
      <w:lvlText w:val="%3."/>
      <w:lvlJc w:val="right"/>
      <w:pPr>
        <w:ind w:left="2160" w:hanging="180"/>
      </w:pPr>
    </w:lvl>
    <w:lvl w:ilvl="3" w:tplc="3D7C4054">
      <w:start w:val="1"/>
      <w:numFmt w:val="decimal"/>
      <w:lvlText w:val="%4."/>
      <w:lvlJc w:val="left"/>
      <w:pPr>
        <w:ind w:left="2880" w:hanging="360"/>
      </w:pPr>
    </w:lvl>
    <w:lvl w:ilvl="4" w:tplc="4446AEE8">
      <w:start w:val="1"/>
      <w:numFmt w:val="lowerLetter"/>
      <w:lvlText w:val="%5."/>
      <w:lvlJc w:val="left"/>
      <w:pPr>
        <w:ind w:left="3600" w:hanging="360"/>
      </w:pPr>
    </w:lvl>
    <w:lvl w:ilvl="5" w:tplc="9B22EB90">
      <w:start w:val="1"/>
      <w:numFmt w:val="lowerRoman"/>
      <w:lvlText w:val="%6."/>
      <w:lvlJc w:val="right"/>
      <w:pPr>
        <w:ind w:left="4320" w:hanging="180"/>
      </w:pPr>
    </w:lvl>
    <w:lvl w:ilvl="6" w:tplc="74A66DBE">
      <w:start w:val="1"/>
      <w:numFmt w:val="decimal"/>
      <w:lvlText w:val="%7."/>
      <w:lvlJc w:val="left"/>
      <w:pPr>
        <w:ind w:left="5040" w:hanging="360"/>
      </w:pPr>
    </w:lvl>
    <w:lvl w:ilvl="7" w:tplc="94B0C38A">
      <w:start w:val="1"/>
      <w:numFmt w:val="lowerLetter"/>
      <w:lvlText w:val="%8."/>
      <w:lvlJc w:val="left"/>
      <w:pPr>
        <w:ind w:left="5760" w:hanging="360"/>
      </w:pPr>
    </w:lvl>
    <w:lvl w:ilvl="8" w:tplc="106C63CE">
      <w:start w:val="1"/>
      <w:numFmt w:val="lowerRoman"/>
      <w:lvlText w:val="%9."/>
      <w:lvlJc w:val="right"/>
      <w:pPr>
        <w:ind w:left="6480" w:hanging="180"/>
      </w:pPr>
    </w:lvl>
  </w:abstractNum>
  <w:abstractNum w:abstractNumId="14" w15:restartNumberingAfterBreak="0">
    <w:nsid w:val="763D4EB7"/>
    <w:multiLevelType w:val="hybridMultilevel"/>
    <w:tmpl w:val="1C4AC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BBFA9"/>
    <w:multiLevelType w:val="hybridMultilevel"/>
    <w:tmpl w:val="0D641D26"/>
    <w:lvl w:ilvl="0" w:tplc="A5F67C26">
      <w:start w:val="1"/>
      <w:numFmt w:val="decimal"/>
      <w:lvlText w:val="%1."/>
      <w:lvlJc w:val="left"/>
      <w:pPr>
        <w:ind w:left="720" w:hanging="360"/>
      </w:pPr>
      <w:rPr>
        <w:rFonts w:ascii="Arial,Calibri" w:hAnsi="Arial,Calibri" w:hint="default"/>
      </w:rPr>
    </w:lvl>
    <w:lvl w:ilvl="1" w:tplc="4EEAF6BA">
      <w:start w:val="1"/>
      <w:numFmt w:val="lowerLetter"/>
      <w:lvlText w:val="%2."/>
      <w:lvlJc w:val="left"/>
      <w:pPr>
        <w:ind w:left="1440" w:hanging="360"/>
      </w:pPr>
    </w:lvl>
    <w:lvl w:ilvl="2" w:tplc="F82EAEAE">
      <w:start w:val="1"/>
      <w:numFmt w:val="lowerRoman"/>
      <w:lvlText w:val="%3."/>
      <w:lvlJc w:val="right"/>
      <w:pPr>
        <w:ind w:left="2160" w:hanging="180"/>
      </w:pPr>
    </w:lvl>
    <w:lvl w:ilvl="3" w:tplc="DCE84E18">
      <w:start w:val="1"/>
      <w:numFmt w:val="decimal"/>
      <w:lvlText w:val="%4."/>
      <w:lvlJc w:val="left"/>
      <w:pPr>
        <w:ind w:left="2880" w:hanging="360"/>
      </w:pPr>
    </w:lvl>
    <w:lvl w:ilvl="4" w:tplc="667AE672">
      <w:start w:val="1"/>
      <w:numFmt w:val="lowerLetter"/>
      <w:lvlText w:val="%5."/>
      <w:lvlJc w:val="left"/>
      <w:pPr>
        <w:ind w:left="3600" w:hanging="360"/>
      </w:pPr>
    </w:lvl>
    <w:lvl w:ilvl="5" w:tplc="655E45F4">
      <w:start w:val="1"/>
      <w:numFmt w:val="lowerRoman"/>
      <w:lvlText w:val="%6."/>
      <w:lvlJc w:val="right"/>
      <w:pPr>
        <w:ind w:left="4320" w:hanging="180"/>
      </w:pPr>
    </w:lvl>
    <w:lvl w:ilvl="6" w:tplc="32B0CFBA">
      <w:start w:val="1"/>
      <w:numFmt w:val="decimal"/>
      <w:lvlText w:val="%7."/>
      <w:lvlJc w:val="left"/>
      <w:pPr>
        <w:ind w:left="5040" w:hanging="360"/>
      </w:pPr>
    </w:lvl>
    <w:lvl w:ilvl="7" w:tplc="AE323950">
      <w:start w:val="1"/>
      <w:numFmt w:val="lowerLetter"/>
      <w:lvlText w:val="%8."/>
      <w:lvlJc w:val="left"/>
      <w:pPr>
        <w:ind w:left="5760" w:hanging="360"/>
      </w:pPr>
    </w:lvl>
    <w:lvl w:ilvl="8" w:tplc="1A1263D0">
      <w:start w:val="1"/>
      <w:numFmt w:val="lowerRoman"/>
      <w:lvlText w:val="%9."/>
      <w:lvlJc w:val="right"/>
      <w:pPr>
        <w:ind w:left="6480" w:hanging="180"/>
      </w:pPr>
    </w:lvl>
  </w:abstractNum>
  <w:num w:numId="1" w16cid:durableId="88015129">
    <w:abstractNumId w:val="15"/>
  </w:num>
  <w:num w:numId="2" w16cid:durableId="1588150131">
    <w:abstractNumId w:val="13"/>
  </w:num>
  <w:num w:numId="3" w16cid:durableId="298263085">
    <w:abstractNumId w:val="7"/>
  </w:num>
  <w:num w:numId="4" w16cid:durableId="604310330">
    <w:abstractNumId w:val="5"/>
  </w:num>
  <w:num w:numId="5" w16cid:durableId="1668286193">
    <w:abstractNumId w:val="11"/>
  </w:num>
  <w:num w:numId="6" w16cid:durableId="2063167784">
    <w:abstractNumId w:val="1"/>
  </w:num>
  <w:num w:numId="7" w16cid:durableId="1300380554">
    <w:abstractNumId w:val="12"/>
  </w:num>
  <w:num w:numId="8" w16cid:durableId="1534462657">
    <w:abstractNumId w:val="8"/>
  </w:num>
  <w:num w:numId="9" w16cid:durableId="1097362019">
    <w:abstractNumId w:val="4"/>
  </w:num>
  <w:num w:numId="10" w16cid:durableId="366566055">
    <w:abstractNumId w:val="9"/>
  </w:num>
  <w:num w:numId="11" w16cid:durableId="184222225">
    <w:abstractNumId w:val="3"/>
  </w:num>
  <w:num w:numId="12" w16cid:durableId="1011296949">
    <w:abstractNumId w:val="14"/>
  </w:num>
  <w:num w:numId="13" w16cid:durableId="1680817207">
    <w:abstractNumId w:val="0"/>
  </w:num>
  <w:num w:numId="14" w16cid:durableId="1587035423">
    <w:abstractNumId w:val="2"/>
  </w:num>
  <w:num w:numId="15" w16cid:durableId="1238250479">
    <w:abstractNumId w:val="10"/>
  </w:num>
  <w:num w:numId="16" w16cid:durableId="14728286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9D"/>
    <w:rsid w:val="00003095"/>
    <w:rsid w:val="0000417E"/>
    <w:rsid w:val="00006F30"/>
    <w:rsid w:val="0001604D"/>
    <w:rsid w:val="0001692D"/>
    <w:rsid w:val="00016DE3"/>
    <w:rsid w:val="00036E78"/>
    <w:rsid w:val="00037F0A"/>
    <w:rsid w:val="00040E21"/>
    <w:rsid w:val="00044C1D"/>
    <w:rsid w:val="00050AF7"/>
    <w:rsid w:val="00052C4C"/>
    <w:rsid w:val="00057072"/>
    <w:rsid w:val="00067E0C"/>
    <w:rsid w:val="00072E34"/>
    <w:rsid w:val="00083555"/>
    <w:rsid w:val="000A11CA"/>
    <w:rsid w:val="000A21D9"/>
    <w:rsid w:val="000A76F2"/>
    <w:rsid w:val="000B447B"/>
    <w:rsid w:val="000C0522"/>
    <w:rsid w:val="000C59C0"/>
    <w:rsid w:val="000F5B1E"/>
    <w:rsid w:val="001202C4"/>
    <w:rsid w:val="00122F06"/>
    <w:rsid w:val="001429B6"/>
    <w:rsid w:val="00145B60"/>
    <w:rsid w:val="00157071"/>
    <w:rsid w:val="00164B7C"/>
    <w:rsid w:val="00173464"/>
    <w:rsid w:val="00177ED0"/>
    <w:rsid w:val="00177F1F"/>
    <w:rsid w:val="00184D8C"/>
    <w:rsid w:val="0019726A"/>
    <w:rsid w:val="001978A5"/>
    <w:rsid w:val="001C3313"/>
    <w:rsid w:val="001C4E94"/>
    <w:rsid w:val="001D2D96"/>
    <w:rsid w:val="002165C7"/>
    <w:rsid w:val="00226014"/>
    <w:rsid w:val="00226487"/>
    <w:rsid w:val="00230F1E"/>
    <w:rsid w:val="00231E24"/>
    <w:rsid w:val="002378AE"/>
    <w:rsid w:val="0023A62E"/>
    <w:rsid w:val="00252A61"/>
    <w:rsid w:val="00255179"/>
    <w:rsid w:val="00255494"/>
    <w:rsid w:val="0026281A"/>
    <w:rsid w:val="00263BD8"/>
    <w:rsid w:val="0028568D"/>
    <w:rsid w:val="00294A6D"/>
    <w:rsid w:val="002A4804"/>
    <w:rsid w:val="002B5077"/>
    <w:rsid w:val="002B55A1"/>
    <w:rsid w:val="002B762F"/>
    <w:rsid w:val="002B7689"/>
    <w:rsid w:val="002C2322"/>
    <w:rsid w:val="002C6818"/>
    <w:rsid w:val="002D206B"/>
    <w:rsid w:val="002E60D2"/>
    <w:rsid w:val="00302767"/>
    <w:rsid w:val="003033E5"/>
    <w:rsid w:val="00303641"/>
    <w:rsid w:val="00305350"/>
    <w:rsid w:val="0031555F"/>
    <w:rsid w:val="00317019"/>
    <w:rsid w:val="0032743E"/>
    <w:rsid w:val="00343539"/>
    <w:rsid w:val="003512F7"/>
    <w:rsid w:val="00352CDC"/>
    <w:rsid w:val="00364B48"/>
    <w:rsid w:val="00364BDE"/>
    <w:rsid w:val="00366AC4"/>
    <w:rsid w:val="00370E98"/>
    <w:rsid w:val="00375FD8"/>
    <w:rsid w:val="00380858"/>
    <w:rsid w:val="00387137"/>
    <w:rsid w:val="0039384D"/>
    <w:rsid w:val="003A06BB"/>
    <w:rsid w:val="003A33F0"/>
    <w:rsid w:val="003A5150"/>
    <w:rsid w:val="003A776D"/>
    <w:rsid w:val="003C1DCF"/>
    <w:rsid w:val="003C2FD1"/>
    <w:rsid w:val="003C5C4C"/>
    <w:rsid w:val="003D68B1"/>
    <w:rsid w:val="003D7452"/>
    <w:rsid w:val="003E2519"/>
    <w:rsid w:val="003F7B1A"/>
    <w:rsid w:val="00401524"/>
    <w:rsid w:val="00402984"/>
    <w:rsid w:val="0040571E"/>
    <w:rsid w:val="00413D2F"/>
    <w:rsid w:val="004203CE"/>
    <w:rsid w:val="004218D4"/>
    <w:rsid w:val="00424003"/>
    <w:rsid w:val="004336CB"/>
    <w:rsid w:val="00436BEB"/>
    <w:rsid w:val="0045420D"/>
    <w:rsid w:val="0045614F"/>
    <w:rsid w:val="00462B67"/>
    <w:rsid w:val="00472682"/>
    <w:rsid w:val="00472A3E"/>
    <w:rsid w:val="00473351"/>
    <w:rsid w:val="00492F1D"/>
    <w:rsid w:val="00492FC6"/>
    <w:rsid w:val="004A37F1"/>
    <w:rsid w:val="004A7453"/>
    <w:rsid w:val="004B54D3"/>
    <w:rsid w:val="004B7B7C"/>
    <w:rsid w:val="004D0510"/>
    <w:rsid w:val="00511D29"/>
    <w:rsid w:val="00520B69"/>
    <w:rsid w:val="00524847"/>
    <w:rsid w:val="005334F6"/>
    <w:rsid w:val="00534978"/>
    <w:rsid w:val="00540961"/>
    <w:rsid w:val="00551C7A"/>
    <w:rsid w:val="00553264"/>
    <w:rsid w:val="0056338F"/>
    <w:rsid w:val="00564C84"/>
    <w:rsid w:val="0056695A"/>
    <w:rsid w:val="00574BF1"/>
    <w:rsid w:val="00577011"/>
    <w:rsid w:val="005A1A8C"/>
    <w:rsid w:val="005A526C"/>
    <w:rsid w:val="005B16A9"/>
    <w:rsid w:val="005B27C0"/>
    <w:rsid w:val="005B76C1"/>
    <w:rsid w:val="005B7D30"/>
    <w:rsid w:val="005C1A0E"/>
    <w:rsid w:val="005C25AE"/>
    <w:rsid w:val="005C3908"/>
    <w:rsid w:val="005D3839"/>
    <w:rsid w:val="005D5F41"/>
    <w:rsid w:val="005E1DB1"/>
    <w:rsid w:val="005E2385"/>
    <w:rsid w:val="005F27A8"/>
    <w:rsid w:val="00602E29"/>
    <w:rsid w:val="0061561E"/>
    <w:rsid w:val="00630BB2"/>
    <w:rsid w:val="00632104"/>
    <w:rsid w:val="00640708"/>
    <w:rsid w:val="00641BDB"/>
    <w:rsid w:val="00646EDE"/>
    <w:rsid w:val="00660D9F"/>
    <w:rsid w:val="00661C2F"/>
    <w:rsid w:val="00664F6E"/>
    <w:rsid w:val="00667C80"/>
    <w:rsid w:val="00673FEC"/>
    <w:rsid w:val="00676EC9"/>
    <w:rsid w:val="0068534F"/>
    <w:rsid w:val="00686C5A"/>
    <w:rsid w:val="0069558F"/>
    <w:rsid w:val="006A01C1"/>
    <w:rsid w:val="006A71DD"/>
    <w:rsid w:val="006B446F"/>
    <w:rsid w:val="006B5BC3"/>
    <w:rsid w:val="006C2706"/>
    <w:rsid w:val="006E367B"/>
    <w:rsid w:val="006F07E4"/>
    <w:rsid w:val="006F4A47"/>
    <w:rsid w:val="0070115E"/>
    <w:rsid w:val="00704ACC"/>
    <w:rsid w:val="007100B9"/>
    <w:rsid w:val="00713920"/>
    <w:rsid w:val="007142CB"/>
    <w:rsid w:val="00722640"/>
    <w:rsid w:val="00725AAB"/>
    <w:rsid w:val="007323CB"/>
    <w:rsid w:val="00753DAE"/>
    <w:rsid w:val="00760494"/>
    <w:rsid w:val="00762F0E"/>
    <w:rsid w:val="0077537C"/>
    <w:rsid w:val="007837AC"/>
    <w:rsid w:val="00784017"/>
    <w:rsid w:val="00796D12"/>
    <w:rsid w:val="007A3E82"/>
    <w:rsid w:val="007B2B87"/>
    <w:rsid w:val="007B340E"/>
    <w:rsid w:val="007B5423"/>
    <w:rsid w:val="007C1E22"/>
    <w:rsid w:val="007D14BE"/>
    <w:rsid w:val="007D1638"/>
    <w:rsid w:val="007E5A97"/>
    <w:rsid w:val="0080045A"/>
    <w:rsid w:val="008034D1"/>
    <w:rsid w:val="008176CA"/>
    <w:rsid w:val="00822D08"/>
    <w:rsid w:val="00823E4B"/>
    <w:rsid w:val="00827BB3"/>
    <w:rsid w:val="00836D23"/>
    <w:rsid w:val="008401C8"/>
    <w:rsid w:val="00846F56"/>
    <w:rsid w:val="0085445D"/>
    <w:rsid w:val="008561FC"/>
    <w:rsid w:val="008700E9"/>
    <w:rsid w:val="00876D83"/>
    <w:rsid w:val="00880AA4"/>
    <w:rsid w:val="00884D99"/>
    <w:rsid w:val="008851A0"/>
    <w:rsid w:val="00892062"/>
    <w:rsid w:val="00893114"/>
    <w:rsid w:val="00893C9D"/>
    <w:rsid w:val="00896303"/>
    <w:rsid w:val="008A5792"/>
    <w:rsid w:val="008B2678"/>
    <w:rsid w:val="008B66DA"/>
    <w:rsid w:val="008D353F"/>
    <w:rsid w:val="008D3672"/>
    <w:rsid w:val="008D764C"/>
    <w:rsid w:val="008D782C"/>
    <w:rsid w:val="008E1D6B"/>
    <w:rsid w:val="008F1C8D"/>
    <w:rsid w:val="008F6183"/>
    <w:rsid w:val="0090430A"/>
    <w:rsid w:val="00905024"/>
    <w:rsid w:val="009055CC"/>
    <w:rsid w:val="00906B8C"/>
    <w:rsid w:val="009147BD"/>
    <w:rsid w:val="00921B9C"/>
    <w:rsid w:val="009368AD"/>
    <w:rsid w:val="00945021"/>
    <w:rsid w:val="00946FF5"/>
    <w:rsid w:val="00947258"/>
    <w:rsid w:val="009502AE"/>
    <w:rsid w:val="00950DBA"/>
    <w:rsid w:val="00952F59"/>
    <w:rsid w:val="00955FD5"/>
    <w:rsid w:val="009804CF"/>
    <w:rsid w:val="00985FE9"/>
    <w:rsid w:val="009B0724"/>
    <w:rsid w:val="009C35BB"/>
    <w:rsid w:val="009C532A"/>
    <w:rsid w:val="009C633A"/>
    <w:rsid w:val="009D6046"/>
    <w:rsid w:val="009E2737"/>
    <w:rsid w:val="009E2AA0"/>
    <w:rsid w:val="009E4707"/>
    <w:rsid w:val="009E6365"/>
    <w:rsid w:val="009F4E08"/>
    <w:rsid w:val="00A016EC"/>
    <w:rsid w:val="00A02074"/>
    <w:rsid w:val="00A03D28"/>
    <w:rsid w:val="00A11E50"/>
    <w:rsid w:val="00A212FC"/>
    <w:rsid w:val="00A237B5"/>
    <w:rsid w:val="00A309E7"/>
    <w:rsid w:val="00A312E5"/>
    <w:rsid w:val="00A3396B"/>
    <w:rsid w:val="00A522B9"/>
    <w:rsid w:val="00A62516"/>
    <w:rsid w:val="00A666A9"/>
    <w:rsid w:val="00A728B3"/>
    <w:rsid w:val="00A72E11"/>
    <w:rsid w:val="00A747B3"/>
    <w:rsid w:val="00A75537"/>
    <w:rsid w:val="00A75BDE"/>
    <w:rsid w:val="00A83591"/>
    <w:rsid w:val="00A84C53"/>
    <w:rsid w:val="00A9141D"/>
    <w:rsid w:val="00A92C46"/>
    <w:rsid w:val="00A94058"/>
    <w:rsid w:val="00A94EF2"/>
    <w:rsid w:val="00AA1DBC"/>
    <w:rsid w:val="00AA7370"/>
    <w:rsid w:val="00AD09F6"/>
    <w:rsid w:val="00AE0A74"/>
    <w:rsid w:val="00AE440E"/>
    <w:rsid w:val="00AE6DF3"/>
    <w:rsid w:val="00B11984"/>
    <w:rsid w:val="00B163C2"/>
    <w:rsid w:val="00B16415"/>
    <w:rsid w:val="00B1722B"/>
    <w:rsid w:val="00B247A2"/>
    <w:rsid w:val="00B322E1"/>
    <w:rsid w:val="00B36133"/>
    <w:rsid w:val="00B42974"/>
    <w:rsid w:val="00B4352A"/>
    <w:rsid w:val="00B46AE5"/>
    <w:rsid w:val="00B5018B"/>
    <w:rsid w:val="00B76871"/>
    <w:rsid w:val="00B80D96"/>
    <w:rsid w:val="00B81D1D"/>
    <w:rsid w:val="00B84A54"/>
    <w:rsid w:val="00B921EB"/>
    <w:rsid w:val="00B94D3F"/>
    <w:rsid w:val="00B96878"/>
    <w:rsid w:val="00BA6CBF"/>
    <w:rsid w:val="00BB3C42"/>
    <w:rsid w:val="00BD14FA"/>
    <w:rsid w:val="00BD2A7D"/>
    <w:rsid w:val="00BD523F"/>
    <w:rsid w:val="00BE17E6"/>
    <w:rsid w:val="00BE7B79"/>
    <w:rsid w:val="00BE7DA6"/>
    <w:rsid w:val="00BF2DD0"/>
    <w:rsid w:val="00C03841"/>
    <w:rsid w:val="00C1564A"/>
    <w:rsid w:val="00C20B32"/>
    <w:rsid w:val="00C2435F"/>
    <w:rsid w:val="00C313C1"/>
    <w:rsid w:val="00C412CF"/>
    <w:rsid w:val="00C4378E"/>
    <w:rsid w:val="00C75187"/>
    <w:rsid w:val="00C82DA0"/>
    <w:rsid w:val="00C84248"/>
    <w:rsid w:val="00C91C8A"/>
    <w:rsid w:val="00CA285B"/>
    <w:rsid w:val="00CB4716"/>
    <w:rsid w:val="00CB4739"/>
    <w:rsid w:val="00CD0D47"/>
    <w:rsid w:val="00CD3636"/>
    <w:rsid w:val="00CE184F"/>
    <w:rsid w:val="00CE5C62"/>
    <w:rsid w:val="00D03238"/>
    <w:rsid w:val="00D07973"/>
    <w:rsid w:val="00D16EBA"/>
    <w:rsid w:val="00D217A4"/>
    <w:rsid w:val="00D264EA"/>
    <w:rsid w:val="00D27510"/>
    <w:rsid w:val="00D2775C"/>
    <w:rsid w:val="00D36405"/>
    <w:rsid w:val="00D43623"/>
    <w:rsid w:val="00D43B6F"/>
    <w:rsid w:val="00D56A19"/>
    <w:rsid w:val="00D674A4"/>
    <w:rsid w:val="00D86CBA"/>
    <w:rsid w:val="00D97843"/>
    <w:rsid w:val="00DA1BC8"/>
    <w:rsid w:val="00DB002F"/>
    <w:rsid w:val="00DB07B8"/>
    <w:rsid w:val="00DC0B9F"/>
    <w:rsid w:val="00DD1FDC"/>
    <w:rsid w:val="00DD73A5"/>
    <w:rsid w:val="00DE1938"/>
    <w:rsid w:val="00DF3FF5"/>
    <w:rsid w:val="00E01965"/>
    <w:rsid w:val="00E043A2"/>
    <w:rsid w:val="00E0746D"/>
    <w:rsid w:val="00E10C97"/>
    <w:rsid w:val="00E11F5C"/>
    <w:rsid w:val="00E126AF"/>
    <w:rsid w:val="00E144C6"/>
    <w:rsid w:val="00E176E6"/>
    <w:rsid w:val="00E205DF"/>
    <w:rsid w:val="00E24BB1"/>
    <w:rsid w:val="00E3384C"/>
    <w:rsid w:val="00E37D4A"/>
    <w:rsid w:val="00E450D3"/>
    <w:rsid w:val="00E5176B"/>
    <w:rsid w:val="00E519B2"/>
    <w:rsid w:val="00E56118"/>
    <w:rsid w:val="00E57604"/>
    <w:rsid w:val="00E57A28"/>
    <w:rsid w:val="00E60A6C"/>
    <w:rsid w:val="00E65334"/>
    <w:rsid w:val="00E73D9D"/>
    <w:rsid w:val="00E757A5"/>
    <w:rsid w:val="00E806EC"/>
    <w:rsid w:val="00EA4CA2"/>
    <w:rsid w:val="00EB0C22"/>
    <w:rsid w:val="00EB2BC5"/>
    <w:rsid w:val="00EC63F3"/>
    <w:rsid w:val="00ED773D"/>
    <w:rsid w:val="00EF5753"/>
    <w:rsid w:val="00F0160A"/>
    <w:rsid w:val="00F03387"/>
    <w:rsid w:val="00F15E9C"/>
    <w:rsid w:val="00F20DDC"/>
    <w:rsid w:val="00F215DF"/>
    <w:rsid w:val="00F2356A"/>
    <w:rsid w:val="00F24104"/>
    <w:rsid w:val="00F246FD"/>
    <w:rsid w:val="00F278E4"/>
    <w:rsid w:val="00F3719C"/>
    <w:rsid w:val="00F476C3"/>
    <w:rsid w:val="00F50780"/>
    <w:rsid w:val="00F54501"/>
    <w:rsid w:val="00F54B0D"/>
    <w:rsid w:val="00F60F50"/>
    <w:rsid w:val="00F74669"/>
    <w:rsid w:val="00F7619E"/>
    <w:rsid w:val="00F809C5"/>
    <w:rsid w:val="00F835FD"/>
    <w:rsid w:val="00F86359"/>
    <w:rsid w:val="00F92FD6"/>
    <w:rsid w:val="00FB2536"/>
    <w:rsid w:val="00FB5A8C"/>
    <w:rsid w:val="00FC0464"/>
    <w:rsid w:val="00FC495E"/>
    <w:rsid w:val="00FD47E1"/>
    <w:rsid w:val="00FE70B1"/>
    <w:rsid w:val="01209242"/>
    <w:rsid w:val="01248217"/>
    <w:rsid w:val="015D44DE"/>
    <w:rsid w:val="01B764D9"/>
    <w:rsid w:val="01CA783A"/>
    <w:rsid w:val="01DAD201"/>
    <w:rsid w:val="01FC4EE6"/>
    <w:rsid w:val="0242457A"/>
    <w:rsid w:val="025F0423"/>
    <w:rsid w:val="03F81C75"/>
    <w:rsid w:val="056086FC"/>
    <w:rsid w:val="05F3D919"/>
    <w:rsid w:val="064DBDF2"/>
    <w:rsid w:val="0693C72B"/>
    <w:rsid w:val="07D64BCF"/>
    <w:rsid w:val="0839B9BE"/>
    <w:rsid w:val="08416865"/>
    <w:rsid w:val="09434B0F"/>
    <w:rsid w:val="09ACDFBB"/>
    <w:rsid w:val="0A8BFAAD"/>
    <w:rsid w:val="0AE9012B"/>
    <w:rsid w:val="0B287DE8"/>
    <w:rsid w:val="0B75119C"/>
    <w:rsid w:val="0BEA3511"/>
    <w:rsid w:val="0C335DA2"/>
    <w:rsid w:val="0C361496"/>
    <w:rsid w:val="0C458513"/>
    <w:rsid w:val="0C7AEBD1"/>
    <w:rsid w:val="0D0D2AE1"/>
    <w:rsid w:val="0D56ADAE"/>
    <w:rsid w:val="0D6D9F88"/>
    <w:rsid w:val="0D9F36C8"/>
    <w:rsid w:val="0EA8FB42"/>
    <w:rsid w:val="0EF34C05"/>
    <w:rsid w:val="0F92C351"/>
    <w:rsid w:val="0FFB4D0A"/>
    <w:rsid w:val="1045E2A9"/>
    <w:rsid w:val="10E8632B"/>
    <w:rsid w:val="1122B7E1"/>
    <w:rsid w:val="114172EE"/>
    <w:rsid w:val="11961D08"/>
    <w:rsid w:val="11EE5857"/>
    <w:rsid w:val="128A009B"/>
    <w:rsid w:val="12A47C04"/>
    <w:rsid w:val="133BE360"/>
    <w:rsid w:val="137C6C65"/>
    <w:rsid w:val="1425D0FC"/>
    <w:rsid w:val="146F9084"/>
    <w:rsid w:val="14F4F237"/>
    <w:rsid w:val="15183CC6"/>
    <w:rsid w:val="15202A4C"/>
    <w:rsid w:val="153DAC3D"/>
    <w:rsid w:val="1548C718"/>
    <w:rsid w:val="1550C879"/>
    <w:rsid w:val="15648239"/>
    <w:rsid w:val="167C0FA4"/>
    <w:rsid w:val="16BC02C9"/>
    <w:rsid w:val="175D71BE"/>
    <w:rsid w:val="17781725"/>
    <w:rsid w:val="17BD9E78"/>
    <w:rsid w:val="18101806"/>
    <w:rsid w:val="187032C8"/>
    <w:rsid w:val="1879AD4D"/>
    <w:rsid w:val="18F5133F"/>
    <w:rsid w:val="19C8635A"/>
    <w:rsid w:val="1A4BB48D"/>
    <w:rsid w:val="1B0A9D5E"/>
    <w:rsid w:val="1BB8089C"/>
    <w:rsid w:val="1BBA9B60"/>
    <w:rsid w:val="1BE784EE"/>
    <w:rsid w:val="1C2CB401"/>
    <w:rsid w:val="1C30E2E1"/>
    <w:rsid w:val="1C319445"/>
    <w:rsid w:val="1C34A187"/>
    <w:rsid w:val="1CE18F39"/>
    <w:rsid w:val="1D989235"/>
    <w:rsid w:val="1DB1D68D"/>
    <w:rsid w:val="1DCCB342"/>
    <w:rsid w:val="1E98BDFF"/>
    <w:rsid w:val="1EF23C22"/>
    <w:rsid w:val="1EFEE46D"/>
    <w:rsid w:val="1F6454C3"/>
    <w:rsid w:val="1F758F9A"/>
    <w:rsid w:val="1FBACF85"/>
    <w:rsid w:val="208E448F"/>
    <w:rsid w:val="20C4C0DA"/>
    <w:rsid w:val="21E6C673"/>
    <w:rsid w:val="22026470"/>
    <w:rsid w:val="22593846"/>
    <w:rsid w:val="22812EF9"/>
    <w:rsid w:val="22F7DC70"/>
    <w:rsid w:val="23188359"/>
    <w:rsid w:val="238E132B"/>
    <w:rsid w:val="23C5AA37"/>
    <w:rsid w:val="247521A1"/>
    <w:rsid w:val="247E98E6"/>
    <w:rsid w:val="25453A04"/>
    <w:rsid w:val="262A2358"/>
    <w:rsid w:val="26B61E63"/>
    <w:rsid w:val="276F66A8"/>
    <w:rsid w:val="2777542E"/>
    <w:rsid w:val="27EC2056"/>
    <w:rsid w:val="28078D1B"/>
    <w:rsid w:val="28166F29"/>
    <w:rsid w:val="284382BE"/>
    <w:rsid w:val="2913248F"/>
    <w:rsid w:val="2984F0C7"/>
    <w:rsid w:val="2A4F3BBF"/>
    <w:rsid w:val="2A91DC17"/>
    <w:rsid w:val="2AAEF4F0"/>
    <w:rsid w:val="2B0CF69B"/>
    <w:rsid w:val="2B279E46"/>
    <w:rsid w:val="2B57B1AD"/>
    <w:rsid w:val="2BB3BD2F"/>
    <w:rsid w:val="2C42D7CB"/>
    <w:rsid w:val="2C481634"/>
    <w:rsid w:val="2C802A30"/>
    <w:rsid w:val="2D064CA3"/>
    <w:rsid w:val="2D0D4F0A"/>
    <w:rsid w:val="2D7CABCC"/>
    <w:rsid w:val="2D81CDFB"/>
    <w:rsid w:val="2DCC66D6"/>
    <w:rsid w:val="2E043B15"/>
    <w:rsid w:val="2E0DE74A"/>
    <w:rsid w:val="2E4CC42F"/>
    <w:rsid w:val="2E92196C"/>
    <w:rsid w:val="2EA807EB"/>
    <w:rsid w:val="2F826613"/>
    <w:rsid w:val="30551323"/>
    <w:rsid w:val="305D00A9"/>
    <w:rsid w:val="31DBEA07"/>
    <w:rsid w:val="328617EC"/>
    <w:rsid w:val="329BE5BE"/>
    <w:rsid w:val="32BA06D5"/>
    <w:rsid w:val="32CB41AC"/>
    <w:rsid w:val="3377BA68"/>
    <w:rsid w:val="33FE2709"/>
    <w:rsid w:val="347FDA0D"/>
    <w:rsid w:val="348B3C15"/>
    <w:rsid w:val="352B0193"/>
    <w:rsid w:val="35521B5B"/>
    <w:rsid w:val="3602E26E"/>
    <w:rsid w:val="365238F8"/>
    <w:rsid w:val="36624219"/>
    <w:rsid w:val="36B319D0"/>
    <w:rsid w:val="36CC422D"/>
    <w:rsid w:val="371C674F"/>
    <w:rsid w:val="37699030"/>
    <w:rsid w:val="379EB2CF"/>
    <w:rsid w:val="37C2DCD7"/>
    <w:rsid w:val="37E85B35"/>
    <w:rsid w:val="38357ABF"/>
    <w:rsid w:val="38475D9F"/>
    <w:rsid w:val="38A38C69"/>
    <w:rsid w:val="38D9B462"/>
    <w:rsid w:val="393DAF3F"/>
    <w:rsid w:val="39BD521B"/>
    <w:rsid w:val="3AC518BA"/>
    <w:rsid w:val="3AEF1B91"/>
    <w:rsid w:val="3CD5FB6A"/>
    <w:rsid w:val="3D3DCFD1"/>
    <w:rsid w:val="3D4699AE"/>
    <w:rsid w:val="3F4E7E1A"/>
    <w:rsid w:val="3F9A34D9"/>
    <w:rsid w:val="3FA6D365"/>
    <w:rsid w:val="3FA7308F"/>
    <w:rsid w:val="3FF91B3E"/>
    <w:rsid w:val="409805A7"/>
    <w:rsid w:val="40CB4076"/>
    <w:rsid w:val="416328C0"/>
    <w:rsid w:val="4207074E"/>
    <w:rsid w:val="4379C80F"/>
    <w:rsid w:val="43F9B597"/>
    <w:rsid w:val="443E8A8A"/>
    <w:rsid w:val="445E0BDB"/>
    <w:rsid w:val="456E9549"/>
    <w:rsid w:val="45DBC9FE"/>
    <w:rsid w:val="46297296"/>
    <w:rsid w:val="46685CC2"/>
    <w:rsid w:val="46E60B05"/>
    <w:rsid w:val="4785AEA0"/>
    <w:rsid w:val="48A8FD08"/>
    <w:rsid w:val="4909C8B3"/>
    <w:rsid w:val="494F0977"/>
    <w:rsid w:val="498DE65C"/>
    <w:rsid w:val="4A4F6B98"/>
    <w:rsid w:val="4C35F758"/>
    <w:rsid w:val="4C897136"/>
    <w:rsid w:val="4D983136"/>
    <w:rsid w:val="4DA034B7"/>
    <w:rsid w:val="4DB238DC"/>
    <w:rsid w:val="4DEC4504"/>
    <w:rsid w:val="4E2DAE6A"/>
    <w:rsid w:val="4E7B5C2D"/>
    <w:rsid w:val="4E9FD6E9"/>
    <w:rsid w:val="4EC8978B"/>
    <w:rsid w:val="4EFE5256"/>
    <w:rsid w:val="4F4B7987"/>
    <w:rsid w:val="4F6830C7"/>
    <w:rsid w:val="4F7AF5D9"/>
    <w:rsid w:val="4FFF9AD6"/>
    <w:rsid w:val="50169FAE"/>
    <w:rsid w:val="50172F9C"/>
    <w:rsid w:val="504E66D3"/>
    <w:rsid w:val="5073ED0D"/>
    <w:rsid w:val="5089483D"/>
    <w:rsid w:val="509A22B7"/>
    <w:rsid w:val="50E9D99E"/>
    <w:rsid w:val="519B6B37"/>
    <w:rsid w:val="51C83E6D"/>
    <w:rsid w:val="51F129B5"/>
    <w:rsid w:val="5225189E"/>
    <w:rsid w:val="529C8DBC"/>
    <w:rsid w:val="5320AB65"/>
    <w:rsid w:val="534ECD50"/>
    <w:rsid w:val="538FB216"/>
    <w:rsid w:val="5396B8E6"/>
    <w:rsid w:val="53B600CE"/>
    <w:rsid w:val="53CF3287"/>
    <w:rsid w:val="541CCFEA"/>
    <w:rsid w:val="54370D8B"/>
    <w:rsid w:val="556D93DA"/>
    <w:rsid w:val="55DDE9BE"/>
    <w:rsid w:val="560F5BC3"/>
    <w:rsid w:val="56C49AD8"/>
    <w:rsid w:val="56D10C2C"/>
    <w:rsid w:val="56FB6112"/>
    <w:rsid w:val="5709643B"/>
    <w:rsid w:val="57C32CD3"/>
    <w:rsid w:val="58223E73"/>
    <w:rsid w:val="58377FF1"/>
    <w:rsid w:val="59032420"/>
    <w:rsid w:val="59BE0ED4"/>
    <w:rsid w:val="59FC3B9A"/>
    <w:rsid w:val="5A4244D3"/>
    <w:rsid w:val="5ACD5334"/>
    <w:rsid w:val="5BB959BD"/>
    <w:rsid w:val="5BDB0448"/>
    <w:rsid w:val="5C3D7766"/>
    <w:rsid w:val="5C56BBBE"/>
    <w:rsid w:val="5D0AF114"/>
    <w:rsid w:val="5E3E661E"/>
    <w:rsid w:val="5E85910F"/>
    <w:rsid w:val="5EF3AD03"/>
    <w:rsid w:val="5F15B5F6"/>
    <w:rsid w:val="5F1C63A6"/>
    <w:rsid w:val="60296979"/>
    <w:rsid w:val="60B83407"/>
    <w:rsid w:val="60DCBE6C"/>
    <w:rsid w:val="614AF9BA"/>
    <w:rsid w:val="615F0C4A"/>
    <w:rsid w:val="61C539DA"/>
    <w:rsid w:val="620F3B05"/>
    <w:rsid w:val="62305D93"/>
    <w:rsid w:val="62540468"/>
    <w:rsid w:val="63AB0B66"/>
    <w:rsid w:val="63FDA51F"/>
    <w:rsid w:val="649F94FA"/>
    <w:rsid w:val="64D3F8DD"/>
    <w:rsid w:val="64FCDA9C"/>
    <w:rsid w:val="6546DBC7"/>
    <w:rsid w:val="65668297"/>
    <w:rsid w:val="663C3CE9"/>
    <w:rsid w:val="6727758B"/>
    <w:rsid w:val="6749C444"/>
    <w:rsid w:val="674BFFF0"/>
    <w:rsid w:val="67D44EA4"/>
    <w:rsid w:val="67D80D4A"/>
    <w:rsid w:val="67E94821"/>
    <w:rsid w:val="687E7C89"/>
    <w:rsid w:val="68B7F750"/>
    <w:rsid w:val="68C345EC"/>
    <w:rsid w:val="68F744C0"/>
    <w:rsid w:val="68FC6B14"/>
    <w:rsid w:val="68FF5C92"/>
    <w:rsid w:val="697189F7"/>
    <w:rsid w:val="69869DD6"/>
    <w:rsid w:val="699E40DF"/>
    <w:rsid w:val="6AE24595"/>
    <w:rsid w:val="6B0BEF66"/>
    <w:rsid w:val="6B0FAE0C"/>
    <w:rsid w:val="6BFB8379"/>
    <w:rsid w:val="6C1F7113"/>
    <w:rsid w:val="6C2EE582"/>
    <w:rsid w:val="6C6526B8"/>
    <w:rsid w:val="6CAB7E6D"/>
    <w:rsid w:val="6CF1A960"/>
    <w:rsid w:val="6D0FDA07"/>
    <w:rsid w:val="6E00F719"/>
    <w:rsid w:val="6E74E1BD"/>
    <w:rsid w:val="6E95DC0A"/>
    <w:rsid w:val="6EABAA68"/>
    <w:rsid w:val="6F328770"/>
    <w:rsid w:val="6FBAD3EF"/>
    <w:rsid w:val="70913BB8"/>
    <w:rsid w:val="70EDF728"/>
    <w:rsid w:val="717EEF90"/>
    <w:rsid w:val="724E6EE3"/>
    <w:rsid w:val="726A2832"/>
    <w:rsid w:val="726B6808"/>
    <w:rsid w:val="72987022"/>
    <w:rsid w:val="729E2706"/>
    <w:rsid w:val="73C7ADA3"/>
    <w:rsid w:val="73CE38CC"/>
    <w:rsid w:val="73E77D24"/>
    <w:rsid w:val="74AD7F6F"/>
    <w:rsid w:val="74B69052"/>
    <w:rsid w:val="75860FA5"/>
    <w:rsid w:val="760E7561"/>
    <w:rsid w:val="765260B3"/>
    <w:rsid w:val="76A65A18"/>
    <w:rsid w:val="76FF4E65"/>
    <w:rsid w:val="772CFB49"/>
    <w:rsid w:val="77D883A6"/>
    <w:rsid w:val="77EE3114"/>
    <w:rsid w:val="7829AAEF"/>
    <w:rsid w:val="78C4AAFE"/>
    <w:rsid w:val="7929209D"/>
    <w:rsid w:val="79311131"/>
    <w:rsid w:val="79C9E166"/>
    <w:rsid w:val="7A649C0B"/>
    <w:rsid w:val="7AABC8A1"/>
    <w:rsid w:val="7B7AE09B"/>
    <w:rsid w:val="7BFCADC6"/>
    <w:rsid w:val="7C006C6C"/>
    <w:rsid w:val="7DDC4626"/>
    <w:rsid w:val="7DEB3097"/>
    <w:rsid w:val="7E6E4C79"/>
    <w:rsid w:val="7EA70F40"/>
    <w:rsid w:val="7EBB7443"/>
    <w:rsid w:val="7F367EE8"/>
    <w:rsid w:val="7F68F5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B5022"/>
  <w15:docId w15:val="{D2506B35-184A-C541-AF55-C2800618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B82"/>
    <w:rPr>
      <w:rFonts w:ascii="Tahoma" w:hAnsi="Tahoma"/>
      <w:sz w:val="22"/>
      <w:lang w:val="en-GB"/>
    </w:rPr>
  </w:style>
  <w:style w:type="paragraph" w:styleId="Heading1">
    <w:name w:val="heading 1"/>
    <w:basedOn w:val="Normal"/>
    <w:next w:val="Normal"/>
    <w:link w:val="Heading1Char"/>
    <w:qFormat/>
    <w:rsid w:val="00C1564A"/>
    <w:pPr>
      <w:keepNext/>
      <w:spacing w:before="240" w:after="60"/>
      <w:outlineLvl w:val="0"/>
    </w:pPr>
    <w:rPr>
      <w:rFonts w:ascii="Arial" w:eastAsia="Times New Roman" w:hAnsi="Arial" w:cs="Times New Roman"/>
      <w:b/>
      <w:kern w:val="32"/>
      <w:sz w:val="32"/>
      <w:szCs w:val="32"/>
    </w:rPr>
  </w:style>
  <w:style w:type="paragraph" w:styleId="Heading2">
    <w:name w:val="heading 2"/>
    <w:basedOn w:val="NoSpacing"/>
    <w:next w:val="Normal"/>
    <w:link w:val="Heading2Char"/>
    <w:qFormat/>
    <w:rsid w:val="008D353F"/>
    <w:pPr>
      <w:outlineLvl w:val="1"/>
    </w:pPr>
    <w:rPr>
      <w:rFonts w:asciiTheme="majorHAnsi" w:hAnsiTheme="majorHAnsi"/>
      <w:b/>
      <w:sz w:val="28"/>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CF"/>
    <w:pPr>
      <w:ind w:left="720"/>
      <w:contextualSpacing/>
    </w:pPr>
  </w:style>
  <w:style w:type="character" w:customStyle="1" w:styleId="Heading1Char">
    <w:name w:val="Heading 1 Char"/>
    <w:basedOn w:val="DefaultParagraphFont"/>
    <w:link w:val="Heading1"/>
    <w:rsid w:val="00C1564A"/>
    <w:rPr>
      <w:rFonts w:ascii="Arial" w:eastAsia="Times New Roman" w:hAnsi="Arial" w:cs="Times New Roman"/>
      <w:b/>
      <w:kern w:val="32"/>
      <w:sz w:val="32"/>
      <w:szCs w:val="32"/>
      <w:lang w:val="en-GB"/>
    </w:rPr>
  </w:style>
  <w:style w:type="character" w:customStyle="1" w:styleId="Heading2Char">
    <w:name w:val="Heading 2 Char"/>
    <w:basedOn w:val="DefaultParagraphFont"/>
    <w:link w:val="Heading2"/>
    <w:rsid w:val="008D353F"/>
    <w:rPr>
      <w:rFonts w:asciiTheme="majorHAnsi" w:eastAsiaTheme="minorEastAsia" w:hAnsiTheme="majorHAnsi"/>
      <w:b/>
      <w:sz w:val="28"/>
      <w:szCs w:val="28"/>
      <w:lang w:val="en-GB"/>
    </w:rPr>
  </w:style>
  <w:style w:type="table" w:styleId="TableGrid">
    <w:name w:val="Table Grid"/>
    <w:basedOn w:val="TableNormal"/>
    <w:uiPriority w:val="59"/>
    <w:rsid w:val="00C156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s1">
    <w:name w:val="Bullets 1"/>
    <w:basedOn w:val="Normal"/>
    <w:rsid w:val="00C1564A"/>
    <w:pPr>
      <w:numPr>
        <w:numId w:val="7"/>
      </w:numPr>
    </w:pPr>
    <w:rPr>
      <w:rFonts w:ascii="Times New Roman" w:eastAsia="Times New Roman" w:hAnsi="Times New Roman" w:cs="Times New Roman"/>
      <w:sz w:val="24"/>
    </w:rPr>
  </w:style>
  <w:style w:type="paragraph" w:styleId="Header">
    <w:name w:val="header"/>
    <w:basedOn w:val="Normal"/>
    <w:link w:val="HeaderChar"/>
    <w:uiPriority w:val="99"/>
    <w:unhideWhenUsed/>
    <w:rsid w:val="00C1564A"/>
    <w:pPr>
      <w:tabs>
        <w:tab w:val="center" w:pos="4320"/>
        <w:tab w:val="right" w:pos="8640"/>
      </w:tabs>
    </w:pPr>
    <w:rPr>
      <w:lang w:val="en-US"/>
    </w:rPr>
  </w:style>
  <w:style w:type="character" w:customStyle="1" w:styleId="HeaderChar">
    <w:name w:val="Header Char"/>
    <w:basedOn w:val="DefaultParagraphFont"/>
    <w:link w:val="Header"/>
    <w:uiPriority w:val="99"/>
    <w:rsid w:val="00C1564A"/>
    <w:rPr>
      <w:rFonts w:ascii="Tahoma" w:hAnsi="Tahoma"/>
      <w:sz w:val="22"/>
    </w:rPr>
  </w:style>
  <w:style w:type="paragraph" w:styleId="Footer">
    <w:name w:val="footer"/>
    <w:basedOn w:val="Normal"/>
    <w:link w:val="FooterChar"/>
    <w:uiPriority w:val="99"/>
    <w:unhideWhenUsed/>
    <w:rsid w:val="00C1564A"/>
    <w:pPr>
      <w:tabs>
        <w:tab w:val="center" w:pos="4320"/>
        <w:tab w:val="right" w:pos="8640"/>
      </w:tabs>
    </w:pPr>
    <w:rPr>
      <w:lang w:val="en-US"/>
    </w:rPr>
  </w:style>
  <w:style w:type="character" w:customStyle="1" w:styleId="FooterChar">
    <w:name w:val="Footer Char"/>
    <w:basedOn w:val="DefaultParagraphFont"/>
    <w:link w:val="Footer"/>
    <w:uiPriority w:val="99"/>
    <w:rsid w:val="00C1564A"/>
    <w:rPr>
      <w:rFonts w:ascii="Tahoma" w:hAnsi="Tahoma"/>
      <w:sz w:val="22"/>
    </w:rPr>
  </w:style>
  <w:style w:type="paragraph" w:styleId="NoSpacing">
    <w:name w:val="No Spacing"/>
    <w:uiPriority w:val="1"/>
    <w:qFormat/>
    <w:rsid w:val="00C1564A"/>
    <w:rPr>
      <w:rFonts w:eastAsiaTheme="minorEastAsia"/>
      <w:lang w:val="en-GB"/>
    </w:rPr>
  </w:style>
  <w:style w:type="character" w:styleId="Hyperlink">
    <w:name w:val="Hyperlink"/>
    <w:basedOn w:val="DefaultParagraphFont"/>
    <w:uiPriority w:val="99"/>
    <w:rsid w:val="00C1564A"/>
    <w:rPr>
      <w:color w:val="0000D4"/>
      <w:u w:val="single"/>
    </w:rPr>
  </w:style>
  <w:style w:type="character" w:styleId="FollowedHyperlink">
    <w:name w:val="FollowedHyperlink"/>
    <w:basedOn w:val="DefaultParagraphFont"/>
    <w:uiPriority w:val="99"/>
    <w:rsid w:val="00C1564A"/>
    <w:rPr>
      <w:color w:val="993366"/>
      <w:u w:val="single"/>
    </w:rPr>
  </w:style>
  <w:style w:type="paragraph" w:customStyle="1" w:styleId="font0">
    <w:name w:val="font0"/>
    <w:basedOn w:val="Normal"/>
    <w:rsid w:val="00C1564A"/>
    <w:pPr>
      <w:spacing w:beforeLines="1" w:afterLines="1"/>
    </w:pPr>
    <w:rPr>
      <w:rFonts w:ascii="Calibri" w:hAnsi="Calibri"/>
      <w:color w:val="000000"/>
      <w:szCs w:val="22"/>
    </w:rPr>
  </w:style>
  <w:style w:type="paragraph" w:customStyle="1" w:styleId="font5">
    <w:name w:val="font5"/>
    <w:basedOn w:val="Normal"/>
    <w:rsid w:val="00C1564A"/>
    <w:pPr>
      <w:spacing w:beforeLines="1" w:afterLines="1"/>
    </w:pPr>
    <w:rPr>
      <w:rFonts w:ascii="Calibri" w:hAnsi="Calibri"/>
      <w:sz w:val="16"/>
      <w:szCs w:val="16"/>
    </w:rPr>
  </w:style>
  <w:style w:type="paragraph" w:customStyle="1" w:styleId="font6">
    <w:name w:val="font6"/>
    <w:basedOn w:val="Normal"/>
    <w:rsid w:val="00C1564A"/>
    <w:pPr>
      <w:spacing w:beforeLines="1" w:afterLines="1"/>
    </w:pPr>
    <w:rPr>
      <w:rFonts w:ascii="Calibri" w:hAnsi="Calibri"/>
      <w:color w:val="000000"/>
      <w:sz w:val="20"/>
      <w:szCs w:val="20"/>
    </w:rPr>
  </w:style>
  <w:style w:type="paragraph" w:customStyle="1" w:styleId="font7">
    <w:name w:val="font7"/>
    <w:basedOn w:val="Normal"/>
    <w:rsid w:val="00C1564A"/>
    <w:pPr>
      <w:spacing w:beforeLines="1" w:afterLines="1"/>
    </w:pPr>
    <w:rPr>
      <w:rFonts w:ascii="Calibri" w:hAnsi="Calibri"/>
      <w:color w:val="000000"/>
      <w:sz w:val="20"/>
      <w:szCs w:val="20"/>
    </w:rPr>
  </w:style>
  <w:style w:type="paragraph" w:customStyle="1" w:styleId="xl24">
    <w:name w:val="xl24"/>
    <w:basedOn w:val="Normal"/>
    <w:rsid w:val="00C1564A"/>
    <w:pPr>
      <w:pBdr>
        <w:top w:val="single" w:sz="4" w:space="0" w:color="auto"/>
        <w:bottom w:val="single" w:sz="4" w:space="0" w:color="auto"/>
        <w:right w:val="single" w:sz="4" w:space="0" w:color="auto"/>
      </w:pBdr>
      <w:spacing w:beforeLines="1" w:afterLines="1"/>
      <w:textAlignment w:val="center"/>
    </w:pPr>
    <w:rPr>
      <w:rFonts w:ascii="Times" w:hAnsi="Times"/>
      <w:sz w:val="20"/>
      <w:szCs w:val="20"/>
    </w:rPr>
  </w:style>
  <w:style w:type="paragraph" w:customStyle="1" w:styleId="xl25">
    <w:name w:val="xl25"/>
    <w:basedOn w:val="Normal"/>
    <w:rsid w:val="00C1564A"/>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z w:val="20"/>
      <w:szCs w:val="20"/>
    </w:rPr>
  </w:style>
  <w:style w:type="paragraph" w:customStyle="1" w:styleId="xl26">
    <w:name w:val="xl26"/>
    <w:basedOn w:val="Normal"/>
    <w:rsid w:val="00C1564A"/>
    <w:pPr>
      <w:pBdr>
        <w:top w:val="single" w:sz="4" w:space="0" w:color="auto"/>
        <w:bottom w:val="single" w:sz="4" w:space="0" w:color="auto"/>
        <w:right w:val="single" w:sz="4" w:space="0" w:color="auto"/>
      </w:pBdr>
      <w:spacing w:beforeLines="1" w:afterLines="1"/>
    </w:pPr>
    <w:rPr>
      <w:rFonts w:ascii="Times" w:hAnsi="Times"/>
      <w:b/>
      <w:bCs/>
      <w:sz w:val="24"/>
    </w:rPr>
  </w:style>
  <w:style w:type="paragraph" w:customStyle="1" w:styleId="xl27">
    <w:name w:val="xl27"/>
    <w:basedOn w:val="Normal"/>
    <w:rsid w:val="00C1564A"/>
    <w:pPr>
      <w:pBdr>
        <w:top w:val="single" w:sz="4" w:space="0" w:color="auto"/>
        <w:left w:val="single" w:sz="4" w:space="0" w:color="auto"/>
        <w:bottom w:val="single" w:sz="4" w:space="0" w:color="auto"/>
        <w:right w:val="single" w:sz="4" w:space="0" w:color="auto"/>
      </w:pBdr>
      <w:spacing w:beforeLines="1" w:afterLines="1"/>
    </w:pPr>
    <w:rPr>
      <w:rFonts w:ascii="Times" w:hAnsi="Times"/>
      <w:b/>
      <w:bCs/>
      <w:sz w:val="24"/>
    </w:rPr>
  </w:style>
  <w:style w:type="paragraph" w:customStyle="1" w:styleId="xl28">
    <w:name w:val="xl28"/>
    <w:basedOn w:val="Normal"/>
    <w:rsid w:val="00C1564A"/>
    <w:pPr>
      <w:pBdr>
        <w:top w:val="single" w:sz="4" w:space="0" w:color="auto"/>
        <w:left w:val="single" w:sz="4" w:space="0" w:color="auto"/>
        <w:bottom w:val="single" w:sz="4" w:space="0" w:color="auto"/>
        <w:right w:val="single" w:sz="4" w:space="0" w:color="auto"/>
      </w:pBdr>
      <w:spacing w:beforeLines="1" w:afterLines="1"/>
    </w:pPr>
    <w:rPr>
      <w:rFonts w:ascii="Arial" w:hAnsi="Arial"/>
      <w:sz w:val="20"/>
      <w:szCs w:val="20"/>
    </w:rPr>
  </w:style>
  <w:style w:type="paragraph" w:customStyle="1" w:styleId="xl29">
    <w:name w:val="xl29"/>
    <w:basedOn w:val="Normal"/>
    <w:rsid w:val="00C1564A"/>
    <w:pPr>
      <w:pBdr>
        <w:top w:val="single" w:sz="4" w:space="0" w:color="auto"/>
        <w:bottom w:val="single" w:sz="4" w:space="0" w:color="auto"/>
      </w:pBdr>
      <w:spacing w:beforeLines="1" w:afterLines="1"/>
    </w:pPr>
    <w:rPr>
      <w:rFonts w:ascii="Times" w:hAnsi="Times"/>
      <w:sz w:val="20"/>
      <w:szCs w:val="20"/>
    </w:rPr>
  </w:style>
  <w:style w:type="paragraph" w:customStyle="1" w:styleId="xl30">
    <w:name w:val="xl30"/>
    <w:basedOn w:val="Normal"/>
    <w:rsid w:val="00C1564A"/>
    <w:pPr>
      <w:pBdr>
        <w:top w:val="single" w:sz="4" w:space="0" w:color="auto"/>
        <w:left w:val="single" w:sz="4" w:space="0" w:color="auto"/>
        <w:bottom w:val="single" w:sz="4" w:space="0" w:color="auto"/>
        <w:right w:val="single" w:sz="4" w:space="0" w:color="auto"/>
      </w:pBdr>
      <w:spacing w:beforeLines="1" w:afterLines="1"/>
      <w:textAlignment w:val="top"/>
    </w:pPr>
    <w:rPr>
      <w:rFonts w:ascii="Times" w:hAnsi="Times"/>
      <w:sz w:val="20"/>
      <w:szCs w:val="20"/>
    </w:rPr>
  </w:style>
  <w:style w:type="paragraph" w:customStyle="1" w:styleId="xl31">
    <w:name w:val="xl31"/>
    <w:basedOn w:val="Normal"/>
    <w:rsid w:val="00C1564A"/>
    <w:pPr>
      <w:pBdr>
        <w:top w:val="single" w:sz="4" w:space="0" w:color="auto"/>
        <w:bottom w:val="single" w:sz="4" w:space="0" w:color="auto"/>
        <w:right w:val="single" w:sz="4" w:space="0" w:color="auto"/>
      </w:pBdr>
      <w:spacing w:beforeLines="1" w:afterLines="1"/>
      <w:textAlignment w:val="top"/>
    </w:pPr>
    <w:rPr>
      <w:rFonts w:ascii="Times" w:hAnsi="Times"/>
      <w:sz w:val="20"/>
      <w:szCs w:val="20"/>
    </w:rPr>
  </w:style>
  <w:style w:type="paragraph" w:customStyle="1" w:styleId="xl32">
    <w:name w:val="xl32"/>
    <w:basedOn w:val="Normal"/>
    <w:rsid w:val="00C1564A"/>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3">
    <w:name w:val="xl33"/>
    <w:basedOn w:val="Normal"/>
    <w:rsid w:val="00C1564A"/>
    <w:pPr>
      <w:pBdr>
        <w:top w:val="single" w:sz="4" w:space="0" w:color="auto"/>
        <w:left w:val="single" w:sz="4" w:space="0" w:color="auto"/>
        <w:bottom w:val="single" w:sz="4" w:space="0" w:color="auto"/>
        <w:right w:val="single" w:sz="4" w:space="0" w:color="auto"/>
      </w:pBdr>
      <w:spacing w:beforeLines="1" w:afterLines="1"/>
    </w:pPr>
    <w:rPr>
      <w:rFonts w:ascii="Times" w:hAnsi="Times"/>
      <w:color w:val="333333"/>
      <w:sz w:val="20"/>
      <w:szCs w:val="20"/>
    </w:rPr>
  </w:style>
  <w:style w:type="paragraph" w:customStyle="1" w:styleId="xl34">
    <w:name w:val="xl34"/>
    <w:basedOn w:val="Normal"/>
    <w:rsid w:val="00C1564A"/>
    <w:pPr>
      <w:pBdr>
        <w:top w:val="single" w:sz="4" w:space="0" w:color="auto"/>
        <w:bottom w:val="single" w:sz="4" w:space="0" w:color="auto"/>
        <w:right w:val="single" w:sz="4" w:space="0" w:color="auto"/>
      </w:pBdr>
      <w:spacing w:beforeLines="1" w:afterLines="1"/>
    </w:pPr>
    <w:rPr>
      <w:rFonts w:ascii="Times" w:hAnsi="Times"/>
      <w:color w:val="333333"/>
      <w:sz w:val="20"/>
      <w:szCs w:val="20"/>
    </w:rPr>
  </w:style>
  <w:style w:type="paragraph" w:customStyle="1" w:styleId="TPUDSubjectBold">
    <w:name w:val="TPUD Subject Bold"/>
    <w:basedOn w:val="Normal"/>
    <w:next w:val="Normal"/>
    <w:autoRedefine/>
    <w:qFormat/>
    <w:rsid w:val="00C1564A"/>
    <w:pPr>
      <w:spacing w:before="300" w:after="120" w:line="300" w:lineRule="exact"/>
    </w:pPr>
    <w:rPr>
      <w:rFonts w:ascii="HelveticaNeueLT Std Med" w:eastAsia="Times New Roman" w:hAnsi="HelveticaNeueLT Std Med" w:cs="Times New Roman"/>
      <w:sz w:val="20"/>
    </w:rPr>
  </w:style>
  <w:style w:type="paragraph" w:customStyle="1" w:styleId="TPUDBullets1">
    <w:name w:val="TPUD Bullets 1"/>
    <w:autoRedefine/>
    <w:qFormat/>
    <w:rsid w:val="00C1564A"/>
    <w:pPr>
      <w:numPr>
        <w:numId w:val="8"/>
      </w:numPr>
      <w:spacing w:before="150"/>
    </w:pPr>
    <w:rPr>
      <w:rFonts w:ascii="HelveticaNeueLT Std Lt" w:eastAsia="Cambria" w:hAnsi="HelveticaNeueLT Std Lt" w:cs="Times New Roman"/>
      <w:sz w:val="20"/>
      <w:lang w:val="en-GB"/>
    </w:rPr>
  </w:style>
  <w:style w:type="paragraph" w:customStyle="1" w:styleId="TPUDBullets2">
    <w:name w:val="TPUD Bullets 2"/>
    <w:basedOn w:val="TPUDBullets1"/>
    <w:rsid w:val="00C1564A"/>
    <w:pPr>
      <w:numPr>
        <w:ilvl w:val="1"/>
      </w:numPr>
    </w:pPr>
  </w:style>
  <w:style w:type="character" w:styleId="PageNumber">
    <w:name w:val="page number"/>
    <w:basedOn w:val="DefaultParagraphFont"/>
    <w:uiPriority w:val="99"/>
    <w:unhideWhenUsed/>
    <w:rsid w:val="00C1564A"/>
  </w:style>
  <w:style w:type="paragraph" w:customStyle="1" w:styleId="ColorfulList-Accent11">
    <w:name w:val="Colorful List - Accent 11"/>
    <w:basedOn w:val="Normal"/>
    <w:uiPriority w:val="34"/>
    <w:qFormat/>
    <w:rsid w:val="00C1564A"/>
    <w:pPr>
      <w:spacing w:after="200"/>
      <w:ind w:left="720"/>
      <w:contextualSpacing/>
    </w:pPr>
    <w:rPr>
      <w:rFonts w:eastAsia="Cambria" w:cs="Times New Roman"/>
      <w:lang w:val="en-US"/>
    </w:rPr>
  </w:style>
  <w:style w:type="paragraph" w:customStyle="1" w:styleId="Default">
    <w:name w:val="Default"/>
    <w:rsid w:val="00C1564A"/>
    <w:pPr>
      <w:widowControl w:val="0"/>
      <w:autoSpaceDE w:val="0"/>
      <w:autoSpaceDN w:val="0"/>
      <w:adjustRightInd w:val="0"/>
    </w:pPr>
    <w:rPr>
      <w:rFonts w:ascii="Tahoma" w:eastAsia="Cambria" w:hAnsi="Tahoma" w:cs="Tahoma"/>
      <w:color w:val="000000"/>
    </w:rPr>
  </w:style>
  <w:style w:type="paragraph" w:styleId="BalloonText">
    <w:name w:val="Balloon Text"/>
    <w:basedOn w:val="Normal"/>
    <w:link w:val="BalloonTextChar"/>
    <w:uiPriority w:val="99"/>
    <w:semiHidden/>
    <w:unhideWhenUsed/>
    <w:rsid w:val="00184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D8C"/>
    <w:rPr>
      <w:rFonts w:ascii="Lucida Grande" w:hAnsi="Lucida Grande" w:cs="Lucida Grande"/>
      <w:sz w:val="18"/>
      <w:szCs w:val="18"/>
      <w:lang w:val="en-GB"/>
    </w:rPr>
  </w:style>
  <w:style w:type="paragraph" w:customStyle="1" w:styleId="LISTbullet1TibbaldsPinkIndesignStyles">
    <w:name w:val="• LIST (bullet) (• 1 Tibbalds Pink Indesign Styles)"/>
    <w:basedOn w:val="Normal"/>
    <w:uiPriority w:val="99"/>
    <w:rsid w:val="003D68B1"/>
    <w:pPr>
      <w:widowControl w:val="0"/>
      <w:suppressAutoHyphens/>
      <w:autoSpaceDE w:val="0"/>
      <w:autoSpaceDN w:val="0"/>
      <w:adjustRightInd w:val="0"/>
      <w:spacing w:before="135" w:line="270" w:lineRule="atLeast"/>
      <w:ind w:left="260" w:hanging="260"/>
      <w:textAlignment w:val="center"/>
    </w:pPr>
    <w:rPr>
      <w:rFonts w:ascii="HelveticaNeueLTStd-Lt" w:hAnsi="HelveticaNeueLTStd-Lt" w:cs="HelveticaNeueLTStd-Lt"/>
      <w:color w:val="000000"/>
      <w:sz w:val="19"/>
      <w:szCs w:val="19"/>
    </w:rPr>
  </w:style>
  <w:style w:type="paragraph" w:customStyle="1" w:styleId="TEXTplain1TibbaldsPinkIndesignStyles">
    <w:name w:val="• TEXT plain (• 1 Tibbalds Pink Indesign Styles)"/>
    <w:basedOn w:val="Normal"/>
    <w:uiPriority w:val="99"/>
    <w:rsid w:val="009D6046"/>
    <w:pPr>
      <w:widowControl w:val="0"/>
      <w:suppressAutoHyphens/>
      <w:autoSpaceDE w:val="0"/>
      <w:autoSpaceDN w:val="0"/>
      <w:adjustRightInd w:val="0"/>
      <w:spacing w:before="135" w:line="270" w:lineRule="atLeast"/>
      <w:textAlignment w:val="center"/>
    </w:pPr>
    <w:rPr>
      <w:rFonts w:ascii="HelveticaNeueLTStd-Lt" w:hAnsi="HelveticaNeueLTStd-Lt" w:cs="HelveticaNeueLTStd-Lt"/>
      <w:color w:val="000000"/>
      <w:sz w:val="19"/>
      <w:szCs w:val="19"/>
    </w:rPr>
  </w:style>
  <w:style w:type="paragraph" w:styleId="NormalWeb">
    <w:name w:val="Normal (Web)"/>
    <w:basedOn w:val="Normal"/>
    <w:uiPriority w:val="99"/>
    <w:unhideWhenUsed/>
    <w:rsid w:val="00D264EA"/>
    <w:pPr>
      <w:spacing w:before="100" w:beforeAutospacing="1" w:after="100" w:afterAutospacing="1"/>
    </w:pPr>
    <w:rPr>
      <w:rFonts w:ascii="Times New Roman" w:eastAsia="Times New Roman" w:hAnsi="Times New Roman" w:cs="Times New Roman"/>
      <w:sz w:val="24"/>
      <w:lang w:eastAsia="en-GB"/>
    </w:rPr>
  </w:style>
  <w:style w:type="paragraph" w:styleId="TOC1">
    <w:name w:val="toc 1"/>
    <w:basedOn w:val="Normal"/>
    <w:next w:val="Normal"/>
    <w:autoRedefine/>
    <w:uiPriority w:val="39"/>
    <w:unhideWhenUsed/>
    <w:rsid w:val="008D353F"/>
    <w:pPr>
      <w:spacing w:after="100"/>
    </w:pPr>
    <w:rPr>
      <w:rFonts w:asciiTheme="majorHAnsi" w:hAnsiTheme="majorHAnsi"/>
      <w:b/>
    </w:rPr>
  </w:style>
  <w:style w:type="paragraph" w:styleId="TOC2">
    <w:name w:val="toc 2"/>
    <w:basedOn w:val="Normal"/>
    <w:next w:val="Normal"/>
    <w:autoRedefine/>
    <w:uiPriority w:val="39"/>
    <w:unhideWhenUsed/>
    <w:rsid w:val="008D353F"/>
    <w:pPr>
      <w:spacing w:after="100"/>
      <w:ind w:left="220"/>
    </w:pPr>
    <w:rPr>
      <w:rFonts w:asciiTheme="majorHAnsi" w:hAnsiTheme="majorHAnsi"/>
    </w:rPr>
  </w:style>
  <w:style w:type="character" w:customStyle="1" w:styleId="cf01">
    <w:name w:val="cf01"/>
    <w:basedOn w:val="DefaultParagraphFont"/>
    <w:uiPriority w:val="1"/>
    <w:rsid w:val="53B600CE"/>
    <w:rPr>
      <w:rFonts w:ascii="Segoe UI" w:eastAsiaTheme="minorEastAsia" w:hAnsi="Segoe UI" w:cs="Segoe UI"/>
      <w:sz w:val="18"/>
      <w:szCs w:val="18"/>
    </w:rPr>
  </w:style>
  <w:style w:type="paragraph" w:styleId="TOC3">
    <w:name w:val="toc 3"/>
    <w:basedOn w:val="Normal"/>
    <w:next w:val="Normal"/>
    <w:autoRedefine/>
    <w:uiPriority w:val="39"/>
    <w:unhideWhenUsed/>
    <w:pPr>
      <w:spacing w:after="100"/>
      <w:ind w:left="44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D86CBA"/>
    <w:rPr>
      <w:sz w:val="16"/>
      <w:szCs w:val="16"/>
    </w:rPr>
  </w:style>
  <w:style w:type="paragraph" w:styleId="CommentText">
    <w:name w:val="annotation text"/>
    <w:basedOn w:val="Normal"/>
    <w:link w:val="CommentTextChar"/>
    <w:uiPriority w:val="99"/>
    <w:unhideWhenUsed/>
    <w:rsid w:val="00D86CBA"/>
    <w:rPr>
      <w:rFonts w:asciiTheme="minorHAnsi" w:hAnsiTheme="minorHAnsi"/>
      <w:sz w:val="20"/>
      <w:szCs w:val="20"/>
    </w:rPr>
  </w:style>
  <w:style w:type="character" w:customStyle="1" w:styleId="CommentTextChar">
    <w:name w:val="Comment Text Char"/>
    <w:basedOn w:val="DefaultParagraphFont"/>
    <w:link w:val="CommentText"/>
    <w:uiPriority w:val="99"/>
    <w:rsid w:val="00D86CBA"/>
    <w:rPr>
      <w:sz w:val="20"/>
      <w:szCs w:val="20"/>
      <w:lang w:val="en-GB"/>
    </w:rPr>
  </w:style>
  <w:style w:type="character" w:styleId="UnresolvedMention">
    <w:name w:val="Unresolved Mention"/>
    <w:basedOn w:val="DefaultParagraphFont"/>
    <w:uiPriority w:val="99"/>
    <w:semiHidden/>
    <w:unhideWhenUsed/>
    <w:rsid w:val="0066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98">
      <w:bodyDiv w:val="1"/>
      <w:marLeft w:val="0"/>
      <w:marRight w:val="0"/>
      <w:marTop w:val="0"/>
      <w:marBottom w:val="0"/>
      <w:divBdr>
        <w:top w:val="none" w:sz="0" w:space="0" w:color="auto"/>
        <w:left w:val="none" w:sz="0" w:space="0" w:color="auto"/>
        <w:bottom w:val="none" w:sz="0" w:space="0" w:color="auto"/>
        <w:right w:val="none" w:sz="0" w:space="0" w:color="auto"/>
      </w:divBdr>
    </w:div>
    <w:div w:id="465317677">
      <w:bodyDiv w:val="1"/>
      <w:marLeft w:val="0"/>
      <w:marRight w:val="0"/>
      <w:marTop w:val="0"/>
      <w:marBottom w:val="0"/>
      <w:divBdr>
        <w:top w:val="none" w:sz="0" w:space="0" w:color="auto"/>
        <w:left w:val="none" w:sz="0" w:space="0" w:color="auto"/>
        <w:bottom w:val="none" w:sz="0" w:space="0" w:color="auto"/>
        <w:right w:val="none" w:sz="0" w:space="0" w:color="auto"/>
      </w:divBdr>
    </w:div>
    <w:div w:id="606818377">
      <w:bodyDiv w:val="1"/>
      <w:marLeft w:val="0"/>
      <w:marRight w:val="0"/>
      <w:marTop w:val="0"/>
      <w:marBottom w:val="0"/>
      <w:divBdr>
        <w:top w:val="none" w:sz="0" w:space="0" w:color="auto"/>
        <w:left w:val="none" w:sz="0" w:space="0" w:color="auto"/>
        <w:bottom w:val="none" w:sz="0" w:space="0" w:color="auto"/>
        <w:right w:val="none" w:sz="0" w:space="0" w:color="auto"/>
      </w:divBdr>
    </w:div>
    <w:div w:id="872688480">
      <w:bodyDiv w:val="1"/>
      <w:marLeft w:val="0"/>
      <w:marRight w:val="0"/>
      <w:marTop w:val="0"/>
      <w:marBottom w:val="0"/>
      <w:divBdr>
        <w:top w:val="none" w:sz="0" w:space="0" w:color="auto"/>
        <w:left w:val="none" w:sz="0" w:space="0" w:color="auto"/>
        <w:bottom w:val="none" w:sz="0" w:space="0" w:color="auto"/>
        <w:right w:val="none" w:sz="0" w:space="0" w:color="auto"/>
      </w:divBdr>
    </w:div>
    <w:div w:id="873613477">
      <w:bodyDiv w:val="1"/>
      <w:marLeft w:val="0"/>
      <w:marRight w:val="0"/>
      <w:marTop w:val="0"/>
      <w:marBottom w:val="0"/>
      <w:divBdr>
        <w:top w:val="none" w:sz="0" w:space="0" w:color="auto"/>
        <w:left w:val="none" w:sz="0" w:space="0" w:color="auto"/>
        <w:bottom w:val="none" w:sz="0" w:space="0" w:color="auto"/>
        <w:right w:val="none" w:sz="0" w:space="0" w:color="auto"/>
      </w:divBdr>
    </w:div>
    <w:div w:id="1115178507">
      <w:bodyDiv w:val="1"/>
      <w:marLeft w:val="0"/>
      <w:marRight w:val="0"/>
      <w:marTop w:val="0"/>
      <w:marBottom w:val="0"/>
      <w:divBdr>
        <w:top w:val="none" w:sz="0" w:space="0" w:color="auto"/>
        <w:left w:val="none" w:sz="0" w:space="0" w:color="auto"/>
        <w:bottom w:val="none" w:sz="0" w:space="0" w:color="auto"/>
        <w:right w:val="none" w:sz="0" w:space="0" w:color="auto"/>
      </w:divBdr>
    </w:div>
    <w:div w:id="1418136737">
      <w:bodyDiv w:val="1"/>
      <w:marLeft w:val="0"/>
      <w:marRight w:val="0"/>
      <w:marTop w:val="0"/>
      <w:marBottom w:val="0"/>
      <w:divBdr>
        <w:top w:val="none" w:sz="0" w:space="0" w:color="auto"/>
        <w:left w:val="none" w:sz="0" w:space="0" w:color="auto"/>
        <w:bottom w:val="none" w:sz="0" w:space="0" w:color="auto"/>
        <w:right w:val="none" w:sz="0" w:space="0" w:color="auto"/>
      </w:divBdr>
    </w:div>
    <w:div w:id="1456219581">
      <w:bodyDiv w:val="1"/>
      <w:marLeft w:val="0"/>
      <w:marRight w:val="0"/>
      <w:marTop w:val="0"/>
      <w:marBottom w:val="0"/>
      <w:divBdr>
        <w:top w:val="none" w:sz="0" w:space="0" w:color="auto"/>
        <w:left w:val="none" w:sz="0" w:space="0" w:color="auto"/>
        <w:bottom w:val="none" w:sz="0" w:space="0" w:color="auto"/>
        <w:right w:val="none" w:sz="0" w:space="0" w:color="auto"/>
      </w:divBdr>
    </w:div>
    <w:div w:id="1642883281">
      <w:bodyDiv w:val="1"/>
      <w:marLeft w:val="0"/>
      <w:marRight w:val="0"/>
      <w:marTop w:val="0"/>
      <w:marBottom w:val="0"/>
      <w:divBdr>
        <w:top w:val="none" w:sz="0" w:space="0" w:color="auto"/>
        <w:left w:val="none" w:sz="0" w:space="0" w:color="auto"/>
        <w:bottom w:val="none" w:sz="0" w:space="0" w:color="auto"/>
        <w:right w:val="none" w:sz="0" w:space="0" w:color="auto"/>
      </w:divBdr>
    </w:div>
    <w:div w:id="1715733641">
      <w:bodyDiv w:val="1"/>
      <w:marLeft w:val="0"/>
      <w:marRight w:val="0"/>
      <w:marTop w:val="0"/>
      <w:marBottom w:val="0"/>
      <w:divBdr>
        <w:top w:val="none" w:sz="0" w:space="0" w:color="auto"/>
        <w:left w:val="none" w:sz="0" w:space="0" w:color="auto"/>
        <w:bottom w:val="none" w:sz="0" w:space="0" w:color="auto"/>
        <w:right w:val="none" w:sz="0" w:space="0" w:color="auto"/>
      </w:divBdr>
    </w:div>
    <w:div w:id="1915240609">
      <w:bodyDiv w:val="1"/>
      <w:marLeft w:val="0"/>
      <w:marRight w:val="0"/>
      <w:marTop w:val="0"/>
      <w:marBottom w:val="0"/>
      <w:divBdr>
        <w:top w:val="none" w:sz="0" w:space="0" w:color="auto"/>
        <w:left w:val="none" w:sz="0" w:space="0" w:color="auto"/>
        <w:bottom w:val="none" w:sz="0" w:space="0" w:color="auto"/>
        <w:right w:val="none" w:sz="0" w:space="0" w:color="auto"/>
      </w:divBdr>
    </w:div>
    <w:div w:id="2115589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egislation.gov.uk/uksi/2010/948/regulation/122" TargetMode="External"/><Relationship Id="rId18" Type="http://schemas.openxmlformats.org/officeDocument/2006/relationships/hyperlink" Target="https://www.wigan.gov.uk/Council/Strategies-Plans-and-Policies/Housing/HousingStrategies.aspx"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no5.com/media/news/no5-barristers-successful-in-persuading-neighbourhood-plan-examiner-to-refuse-local-green-space-designation/" TargetMode="External"/><Relationship Id="rId17" Type="http://schemas.openxmlformats.org/officeDocument/2006/relationships/hyperlink" Target="https://www.gigl.org.uk/our-data-holdings/designated-sites/statutory-designations/"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107098/the-flashes-of-wigan-and-leigh-nnr-declaration-and-maps.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ramwardplan.org.uk" TargetMode="External"/><Relationship Id="rId5" Type="http://schemas.openxmlformats.org/officeDocument/2006/relationships/footnotes" Target="footnotes.xml"/><Relationship Id="rId15" Type="http://schemas.openxmlformats.org/officeDocument/2006/relationships/hyperlink" Target="https://www.legislation.gov.uk/uksi/2010/948/regulation/122"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igan.gov.uk/Resident/Planning-and-Building-Control/Planning/Policies-and-Guidance/Development-and-Air-Quality-Supplementary-Documen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44</Pages>
  <Words>12036</Words>
  <Characters>68608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UVNS</Company>
  <LinksUpToDate>false</LinksUpToDate>
  <CharactersWithSpaces>80484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Downs</dc:creator>
  <cp:keywords/>
  <cp:lastModifiedBy>Peter Smith</cp:lastModifiedBy>
  <cp:revision>9</cp:revision>
  <dcterms:created xsi:type="dcterms:W3CDTF">2024-02-16T15:09:00Z</dcterms:created>
  <dcterms:modified xsi:type="dcterms:W3CDTF">2024-02-18T14:24:00Z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etDate">
    <vt:lpwstr>2023-07-23T11:56:57Z</vt:lpwstr>
  </property>
  <property fmtid="{D5CDD505-2E9C-101B-9397-08002B2CF9AE}" pid="4" name="MSIP_Label_c754cbb2-29ed-4ffe-af90-a08465e0dd2c_Method">
    <vt:lpwstr>Privileged</vt:lpwstr>
  </property>
  <property fmtid="{D5CDD505-2E9C-101B-9397-08002B2CF9AE}" pid="5" name="MSIP_Label_c754cbb2-29ed-4ffe-af90-a08465e0dd2c_Name">
    <vt:lpwstr>Unrestricted</vt:lpwstr>
  </property>
  <property fmtid="{D5CDD505-2E9C-101B-9397-08002B2CF9AE}" pid="6" name="MSIP_Label_c754cbb2-29ed-4ffe-af90-a08465e0dd2c_SiteId">
    <vt:lpwstr>c4b62f1d-01e0-4107-a0cc-5ac886858b23</vt:lpwstr>
  </property>
  <property fmtid="{D5CDD505-2E9C-101B-9397-08002B2CF9AE}" pid="7" name="MSIP_Label_c754cbb2-29ed-4ffe-af90-a08465e0dd2c_ActionId">
    <vt:lpwstr>281cf023-db9d-4464-874c-d0099e1eea31</vt:lpwstr>
  </property>
  <property fmtid="{D5CDD505-2E9C-101B-9397-08002B2CF9AE}" pid="8" name="MSIP_Label_c754cbb2-29ed-4ffe-af90-a08465e0dd2c_ContentBits">
    <vt:lpwstr>0</vt:lpwstr>
  </property>
  <property fmtid="{D5CDD505-2E9C-101B-9397-08002B2CF9AE}" pid="9" name="BarclaysDC">
    <vt:lpwstr>Unrestricted</vt:lpwstr>
  </property>
  <property fmtid="{D5CDD505-2E9C-101B-9397-08002B2CF9AE}" pid="10" name="_AdHocReviewCycleID">
    <vt:i4>-1414883071</vt:i4>
  </property>
  <property fmtid="{D5CDD505-2E9C-101B-9397-08002B2CF9AE}" pid="11" name="_NewReviewCycle">
    <vt:lpwstr/>
  </property>
  <property fmtid="{D5CDD505-2E9C-101B-9397-08002B2CF9AE}" pid="12" name="_EmailSubject">
    <vt:lpwstr>ACT Files</vt:lpwstr>
  </property>
  <property fmtid="{D5CDD505-2E9C-101B-9397-08002B2CF9AE}" pid="13" name="_AuthorEmail">
    <vt:lpwstr>peter.smith2@barclays.com</vt:lpwstr>
  </property>
  <property fmtid="{D5CDD505-2E9C-101B-9397-08002B2CF9AE}" pid="14" name="_AuthorEmailDisplayName">
    <vt:lpwstr>Smith, Peter : Group Centre</vt:lpwstr>
  </property>
</Properties>
</file>